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hanging="142"/>
        <w:jc w:val="center"/>
        <w:spacing w:line="360" w:lineRule="auto"/>
        <w:rPr>
          <w:rFonts w:hint="eastAsia" w:ascii="宋体" w:hAnsi="宋体" w:cs="宋体"/>
          <w:b/>
          <w:color w:val="auto"/>
          <w:sz w:val="84"/>
          <w:highlight w:val="none"/>
        </w:rPr>
      </w:pPr>
      <w:r>
        <w:rPr>
          <w:rFonts w:hint="eastAsia" w:ascii="宋体" w:hAnsi="宋体" w:cs="宋体"/>
          <w:b/>
          <w:color w:val="auto"/>
          <w:sz w:val="84"/>
          <w:highlight w:val="none"/>
        </w:rPr>
      </w:r>
      <w:r/>
    </w:p>
    <w:p>
      <w:pPr>
        <w:jc w:val="center"/>
        <w:spacing w:line="360" w:lineRule="auto"/>
        <w:rPr>
          <w:rFonts w:hint="eastAsia" w:ascii="宋体" w:hAnsi="宋体" w:cs="宋体"/>
          <w:b/>
          <w:color w:val="auto"/>
          <w:sz w:val="84"/>
          <w:highlight w:val="none"/>
        </w:rPr>
      </w:pPr>
      <w:r>
        <w:rPr>
          <w:rFonts w:hint="eastAsia" w:ascii="宋体" w:hAnsi="宋体" w:cs="宋体"/>
          <w:b/>
          <w:color w:val="auto"/>
          <w:sz w:val="84"/>
          <w:highlight w:val="none"/>
        </w:rPr>
        <w:t xml:space="preserve">招   标   文   件</w:t>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67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pPr>
      <w:r>
        <w:rPr>
          <w:rFonts w:hint="eastAsia" w:ascii="宋体" w:hAnsi="宋体" w:cs="宋体"/>
          <w:b/>
          <w:color w:val="auto"/>
          <w:sz w:val="36"/>
          <w:highlight w:val="none"/>
        </w:rPr>
        <w:t xml:space="preserve">项目编号：</w:t>
      </w:r>
      <w:r>
        <w:rPr>
          <w:rFonts w:hint="eastAsia" w:ascii="宋体" w:hAnsi="宋体" w:cs="宋体"/>
          <w:b/>
          <w:color w:val="auto"/>
          <w:sz w:val="36"/>
          <w:highlight w:val="none"/>
          <w:lang w:eastAsia="zh-CN"/>
        </w:rPr>
        <w:t xml:space="preserve">JSZC-321100-HCHC-G2025-0026</w:t>
      </w:r>
      <w:r/>
    </w:p>
    <w:p>
      <w:pP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pStyle w:val="679"/>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jc w:val="center"/>
        <w:spacing w:line="360" w:lineRule="auto"/>
        <w:rPr>
          <w:rFonts w:hint="eastAsia" w:ascii="宋体" w:hAnsi="宋体" w:eastAsia="宋体" w:cs="宋体"/>
          <w:b/>
          <w:color w:val="auto"/>
          <w:sz w:val="36"/>
          <w:highlight w:val="none"/>
          <w:lang w:eastAsia="zh-CN"/>
        </w:rPr>
        <w:outlineLvl w:val="0"/>
      </w:pPr>
      <w:r>
        <w:rPr>
          <w:rFonts w:hint="eastAsia" w:ascii="宋体" w:hAnsi="宋体" w:cs="宋体"/>
          <w:b/>
          <w:color w:val="auto"/>
          <w:sz w:val="36"/>
          <w:szCs w:val="36"/>
          <w:highlight w:val="none"/>
        </w:rPr>
        <w:t xml:space="preserve">项目名称</w:t>
      </w:r>
      <w:r>
        <w:rPr>
          <w:rFonts w:hint="eastAsia" w:ascii="宋体" w:hAnsi="宋体" w:cs="宋体"/>
          <w:color w:val="auto"/>
          <w:sz w:val="36"/>
          <w:szCs w:val="36"/>
          <w:highlight w:val="none"/>
        </w:rPr>
        <w:t xml:space="preserve">：</w:t>
      </w:r>
      <w:r>
        <w:rPr>
          <w:rFonts w:hint="eastAsia" w:ascii="宋体" w:hAnsi="宋体" w:cs="宋体"/>
          <w:b/>
          <w:color w:val="auto"/>
          <w:sz w:val="36"/>
          <w:highlight w:val="none"/>
          <w:lang w:eastAsia="zh-CN"/>
        </w:rPr>
        <w:t xml:space="preserve">江苏省镇江技师学院通信网络应用工学一体化工作站建设项目</w:t>
      </w:r>
      <w:r/>
    </w:p>
    <w:p>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679"/>
        <w:rPr>
          <w:rFonts w:hint="eastAsia" w:ascii="宋体" w:hAnsi="宋体" w:eastAsia="宋体" w:cs="宋体"/>
          <w:color w:val="auto"/>
          <w:highlight w:val="none"/>
        </w:rPr>
      </w:pPr>
      <w:r>
        <w:rPr>
          <w:rFonts w:hint="eastAsia" w:ascii="宋体" w:hAnsi="宋体" w:eastAsia="宋体" w:cs="宋体"/>
          <w:color w:val="auto"/>
          <w:highlight w:val="none"/>
        </w:rPr>
      </w:r>
      <w:r/>
    </w:p>
    <w:p>
      <w:pPr>
        <w:pStyle w:val="682"/>
        <w:ind w:firstLine="0"/>
        <w:jc w:val="center"/>
        <w:rPr>
          <w:rFonts w:hint="eastAsia" w:ascii="宋体" w:hAnsi="宋体" w:cs="宋体"/>
          <w:b/>
          <w:color w:val="auto"/>
          <w:sz w:val="36"/>
          <w:highlight w:val="none"/>
        </w:rPr>
      </w:pPr>
      <w:r>
        <w:rPr>
          <w:rFonts w:hint="eastAsia" w:ascii="宋体" w:hAnsi="宋体" w:cs="宋体"/>
          <w:b/>
          <w:color w:val="auto"/>
          <w:sz w:val="36"/>
          <w:highlight w:val="none"/>
        </w:rPr>
        <w:t xml:space="preserve">江苏汇诚投资咨询管理有限公司</w:t>
      </w:r>
      <w:r/>
    </w:p>
    <w:p>
      <w:pPr>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 xml:space="preserve">202</w:t>
      </w:r>
      <w:r>
        <w:rPr>
          <w:rFonts w:hint="eastAsia" w:ascii="宋体" w:hAnsi="宋体" w:cs="宋体"/>
          <w:b/>
          <w:color w:val="auto"/>
          <w:sz w:val="36"/>
          <w:highlight w:val="none"/>
          <w:lang w:val="en-US" w:eastAsia="zh-CN"/>
        </w:rPr>
        <w:t xml:space="preserve">6</w:t>
      </w:r>
      <w:r>
        <w:rPr>
          <w:rFonts w:hint="eastAsia" w:ascii="宋体" w:hAnsi="宋体" w:cs="宋体"/>
          <w:b/>
          <w:color w:val="auto"/>
          <w:sz w:val="36"/>
          <w:highlight w:val="none"/>
        </w:rPr>
        <w:t xml:space="preserve">-</w:t>
      </w:r>
      <w:r>
        <w:rPr>
          <w:rFonts w:hint="eastAsia" w:ascii="宋体" w:hAnsi="宋体" w:cs="宋体"/>
          <w:b/>
          <w:color w:val="auto"/>
          <w:sz w:val="36"/>
          <w:highlight w:val="none"/>
          <w:lang w:val="en-US" w:eastAsia="zh-CN"/>
        </w:rPr>
        <w:t xml:space="preserve">01</w:t>
      </w:r>
      <w:r>
        <w:rPr>
          <w:rFonts w:hint="eastAsia" w:ascii="宋体" w:hAnsi="宋体" w:cs="宋体"/>
          <w:b/>
          <w:color w:val="auto"/>
          <w:sz w:val="36"/>
          <w:highlight w:val="none"/>
        </w:rPr>
        <w:t xml:space="preserve">-</w:t>
      </w:r>
      <w:r>
        <w:rPr>
          <w:rFonts w:hint="eastAsia" w:ascii="宋体" w:hAnsi="宋体" w:cs="宋体"/>
          <w:b/>
          <w:color w:val="auto"/>
          <w:sz w:val="36"/>
          <w:highlight w:val="none"/>
          <w:lang w:val="en-US" w:eastAsia="zh-CN"/>
        </w:rPr>
        <w:t xml:space="preserve">06</w:t>
      </w:r>
      <w:r/>
    </w:p>
    <w:p>
      <w:pPr>
        <w:jc w:val="center"/>
        <w:spacing w:line="360" w:lineRule="auto"/>
        <w:rPr>
          <w:rFonts w:hint="eastAsia" w:ascii="宋体" w:hAnsi="宋体" w:cs="宋体"/>
          <w:b/>
          <w:color w:val="auto"/>
          <w:sz w:val="44"/>
          <w:highlight w:val="none"/>
        </w:rPr>
      </w:pPr>
      <w:r>
        <w:rPr>
          <w:rFonts w:hint="eastAsia" w:ascii="宋体" w:hAnsi="宋体" w:cs="宋体"/>
          <w:b/>
          <w:color w:val="auto"/>
          <w:sz w:val="44"/>
          <w:highlight w:val="none"/>
        </w:rPr>
      </w:r>
      <w:r/>
    </w:p>
    <w:p>
      <w:pPr>
        <w:jc w:val="center"/>
        <w:spacing w:line="360" w:lineRule="auto"/>
        <w:rPr>
          <w:rFonts w:hint="eastAsia" w:ascii="宋体" w:hAnsi="宋体" w:cs="宋体"/>
          <w:b/>
          <w:color w:val="auto"/>
          <w:sz w:val="44"/>
          <w:highlight w:val="none"/>
        </w:rPr>
      </w:pPr>
      <w:r>
        <w:rPr>
          <w:rFonts w:hint="eastAsia" w:ascii="宋体" w:hAnsi="宋体" w:cs="宋体"/>
          <w:b/>
          <w:color w:val="auto"/>
          <w:sz w:val="44"/>
          <w:highlight w:val="none"/>
        </w:rPr>
        <w:t xml:space="preserve">招标文件目录</w:t>
      </w:r>
      <w:r/>
    </w:p>
    <w:p>
      <w:pPr>
        <w:ind w:firstLine="883"/>
        <w:jc w:val="center"/>
        <w:spacing w:line="360" w:lineRule="auto"/>
        <w:rPr>
          <w:rFonts w:hint="eastAsia" w:ascii="宋体" w:hAnsi="宋体" w:cs="宋体"/>
          <w:b/>
          <w:color w:val="auto"/>
          <w:sz w:val="44"/>
          <w:highlight w:val="none"/>
        </w:rPr>
      </w:pPr>
      <w:r>
        <w:rPr>
          <w:rFonts w:hint="eastAsia" w:ascii="宋体" w:hAnsi="宋体" w:cs="宋体"/>
          <w:b/>
          <w:color w:val="auto"/>
          <w:sz w:val="44"/>
          <w:highlight w:val="none"/>
        </w:rPr>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第一部分    投标邀请   </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第二部分    投标人须知                  </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第三部分    拟签订的合同文本</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第四部分    采购需求</w:t>
      </w:r>
      <w:r/>
    </w:p>
    <w:p>
      <w:pP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第五部分    评标办法和标准</w:t>
      </w:r>
      <w:r/>
    </w:p>
    <w:p>
      <w:pPr>
        <w:jc w:val="left"/>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第六部分    投标文件（格式）</w:t>
      </w:r>
      <w:r/>
    </w:p>
    <w:p>
      <w:pPr>
        <w:pStyle w:val="678"/>
        <w:ind w:left="779" w:right="900" w:firstLine="420"/>
        <w:jc w:val="center"/>
        <w:keepLines w:val="0"/>
        <w:keepNext w:val="0"/>
        <w:spacing w:before="200" w:after="200" w:line="360" w:lineRule="auto"/>
        <w:rPr>
          <w:rFonts w:hint="eastAsia" w:ascii="宋体" w:hAnsi="宋体" w:cs="宋体"/>
          <w:color w:val="auto"/>
          <w:sz w:val="36"/>
          <w:szCs w:val="36"/>
          <w:highlight w:val="none"/>
        </w:rPr>
      </w:pPr>
      <w:r>
        <w:rPr>
          <w:rFonts w:hint="eastAsia" w:ascii="宋体" w:hAnsi="宋体" w:cs="宋体"/>
          <w:color w:val="auto"/>
          <w:sz w:val="30"/>
          <w:highlight w:val="none"/>
        </w:rPr>
        <w:br w:type="page" w:clear="all"/>
      </w:r>
      <w:bookmarkStart w:id="0" w:name="_Toc100386033"/>
      <w:r/>
      <w:bookmarkStart w:id="1" w:name="_Toc92167999"/>
      <w:r/>
      <w:bookmarkStart w:id="2" w:name="_Toc20732967"/>
      <w:r>
        <w:rPr>
          <w:rFonts w:hint="eastAsia" w:ascii="宋体" w:hAnsi="宋体" w:cs="宋体"/>
          <w:color w:val="auto"/>
          <w:sz w:val="36"/>
          <w:szCs w:val="36"/>
          <w:highlight w:val="none"/>
        </w:rPr>
        <w:t xml:space="preserve">第一部分  投标邀请</w:t>
      </w:r>
      <w:bookmarkEnd w:id="0"/>
      <w:r/>
      <w:bookmarkEnd w:id="1"/>
      <w:r/>
      <w:bookmarkEnd w:id="2"/>
      <w:r/>
      <w:r/>
    </w:p>
    <w:p>
      <w:pPr>
        <w:ind w:firstLine="480"/>
        <w:spacing w:line="360" w:lineRule="auto"/>
        <w:rPr>
          <w:rFonts w:hint="eastAsia" w:ascii="宋体" w:hAnsi="宋体" w:cs="宋体"/>
          <w:color w:val="auto"/>
          <w:sz w:val="24"/>
          <w:szCs w:val="28"/>
          <w:highlight w:val="none"/>
        </w:rPr>
        <w:pBdr>
          <w:top w:val="single" w:color="auto" w:sz="4" w:space="1"/>
          <w:left w:val="single" w:color="auto" w:sz="4" w:space="4"/>
          <w:bottom w:val="single" w:color="auto" w:sz="4" w:space="1"/>
          <w:right w:val="single" w:color="auto" w:sz="4" w:space="4"/>
        </w:pBdr>
      </w:pPr>
      <w:r/>
      <w:bookmarkStart w:id="3" w:name="_Toc98669699"/>
      <w:r/>
      <w:bookmarkStart w:id="4" w:name="_Toc92168010"/>
      <w:r/>
      <w:bookmarkStart w:id="5" w:name="_Toc100386044"/>
      <w:r/>
      <w:bookmarkStart w:id="6" w:name="_Toc20732978"/>
      <w:r/>
      <w:bookmarkStart w:id="7" w:name="_Toc98669341"/>
      <w:r>
        <w:rPr>
          <w:rFonts w:hint="eastAsia" w:ascii="宋体" w:hAnsi="宋体" w:cs="宋体"/>
          <w:color w:val="auto"/>
          <w:sz w:val="24"/>
          <w:szCs w:val="28"/>
          <w:highlight w:val="none"/>
        </w:rPr>
        <w:t xml:space="preserve">项目概况</w:t>
      </w:r>
      <w:r/>
    </w:p>
    <w:p>
      <w:pPr>
        <w:ind w:firstLine="480"/>
        <w:spacing w:line="360" w:lineRule="auto"/>
        <w:rPr>
          <w:rFonts w:hint="eastAsia" w:ascii="宋体" w:hAnsi="宋体" w:cs="宋体"/>
          <w:color w:val="auto"/>
          <w:sz w:val="24"/>
          <w:szCs w:val="28"/>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8"/>
          <w:highlight w:val="none"/>
          <w:u w:val="single"/>
          <w:lang w:eastAsia="zh-CN"/>
        </w:rPr>
        <w:t xml:space="preserve">江苏省镇江技师学院通信网络应用工学一体化工作站建设项目</w:t>
      </w:r>
      <w:r>
        <w:rPr>
          <w:rFonts w:hint="eastAsia" w:ascii="宋体" w:hAnsi="宋体" w:cs="宋体"/>
          <w:color w:val="auto"/>
          <w:sz w:val="24"/>
          <w:szCs w:val="28"/>
          <w:highlight w:val="none"/>
        </w:rPr>
        <w:t xml:space="preserve">的潜在投标人应在</w:t>
      </w:r>
      <w:r>
        <w:rPr>
          <w:rFonts w:hint="eastAsia" w:ascii="宋体" w:hAnsi="宋体" w:cs="宋体"/>
          <w:color w:val="auto"/>
          <w:sz w:val="24"/>
          <w:szCs w:val="28"/>
          <w:highlight w:val="none"/>
          <w:u w:val="single"/>
        </w:rPr>
        <w:t xml:space="preserve">苏采云（政府采购一体化平台）http://jszfcg.jscz.gov.cn/jszc/login</w:t>
      </w:r>
      <w:r>
        <w:rPr>
          <w:rFonts w:hint="eastAsia" w:ascii="宋体" w:hAnsi="宋体" w:cs="宋体"/>
          <w:color w:val="auto"/>
          <w:sz w:val="24"/>
          <w:szCs w:val="28"/>
          <w:highlight w:val="none"/>
        </w:rPr>
        <w:t xml:space="preserve">获取招标文件，并于</w:t>
      </w:r>
      <w:r>
        <w:rPr>
          <w:rFonts w:hint="eastAsia" w:ascii="宋体" w:hAnsi="宋体" w:cs="宋体"/>
          <w:color w:val="auto"/>
          <w:sz w:val="24"/>
          <w:szCs w:val="28"/>
          <w:highlight w:val="none"/>
          <w:u w:val="single"/>
        </w:rPr>
        <w:t xml:space="preserve">202</w:t>
      </w:r>
      <w:r>
        <w:rPr>
          <w:rFonts w:hint="eastAsia" w:ascii="宋体" w:hAnsi="宋体" w:cs="宋体"/>
          <w:color w:val="auto"/>
          <w:sz w:val="24"/>
          <w:szCs w:val="28"/>
          <w:highlight w:val="none"/>
          <w:u w:val="single"/>
          <w:lang w:val="en-US" w:eastAsia="zh-CN"/>
        </w:rPr>
        <w:t xml:space="preserve">6</w:t>
      </w:r>
      <w:r>
        <w:rPr>
          <w:rFonts w:hint="eastAsia" w:ascii="宋体" w:hAnsi="宋体" w:cs="宋体"/>
          <w:color w:val="auto"/>
          <w:sz w:val="24"/>
          <w:szCs w:val="28"/>
          <w:highlight w:val="none"/>
          <w:u w:val="single"/>
        </w:rPr>
        <w:t xml:space="preserve">年</w:t>
      </w:r>
      <w:r>
        <w:rPr>
          <w:rFonts w:hint="eastAsia" w:ascii="宋体" w:hAnsi="宋体" w:cs="宋体"/>
          <w:color w:val="auto"/>
          <w:sz w:val="24"/>
          <w:szCs w:val="28"/>
          <w:highlight w:val="none"/>
          <w:u w:val="single"/>
          <w:lang w:val="en-US" w:eastAsia="zh-CN"/>
        </w:rPr>
        <w:t xml:space="preserve">1</w:t>
      </w:r>
      <w:r>
        <w:rPr>
          <w:rFonts w:hint="eastAsia" w:ascii="宋体" w:hAnsi="宋体" w:cs="宋体"/>
          <w:color w:val="auto"/>
          <w:sz w:val="24"/>
          <w:szCs w:val="28"/>
          <w:highlight w:val="none"/>
          <w:u w:val="single"/>
        </w:rPr>
        <w:t xml:space="preserve">月</w:t>
      </w:r>
      <w:r>
        <w:rPr>
          <w:rFonts w:hint="eastAsia" w:ascii="宋体" w:hAnsi="宋体" w:cs="宋体"/>
          <w:color w:val="auto"/>
          <w:sz w:val="24"/>
          <w:szCs w:val="28"/>
          <w:highlight w:val="none"/>
          <w:u w:val="single"/>
          <w:lang w:val="en-US" w:eastAsia="zh-CN"/>
        </w:rPr>
        <w:t xml:space="preserve">27</w:t>
      </w:r>
      <w:r>
        <w:rPr>
          <w:rFonts w:hint="eastAsia" w:ascii="宋体" w:hAnsi="宋体" w:cs="宋体"/>
          <w:color w:val="auto"/>
          <w:sz w:val="24"/>
          <w:szCs w:val="28"/>
          <w:highlight w:val="none"/>
          <w:u w:val="single"/>
        </w:rPr>
        <w:t xml:space="preserve">日09:30（</w:t>
      </w:r>
      <w:r>
        <w:rPr>
          <w:rFonts w:hint="eastAsia" w:ascii="宋体" w:hAnsi="宋体" w:cs="宋体"/>
          <w:color w:val="auto"/>
          <w:sz w:val="24"/>
          <w:szCs w:val="28"/>
          <w:highlight w:val="none"/>
          <w:u w:val="single"/>
        </w:rPr>
        <w:t xml:space="preserve">北京时间）</w:t>
      </w:r>
      <w:r>
        <w:rPr>
          <w:rFonts w:hint="eastAsia" w:ascii="宋体" w:hAnsi="宋体" w:cs="宋体"/>
          <w:color w:val="auto"/>
          <w:sz w:val="24"/>
          <w:szCs w:val="28"/>
          <w:highlight w:val="none"/>
        </w:rPr>
        <w:t xml:space="preserve">前按要求递交投标文件。</w:t>
      </w:r>
      <w:r/>
    </w:p>
    <w:p>
      <w:pPr>
        <w:pStyle w:val="677"/>
        <w:ind w:left="-142"/>
        <w:jc w:val="both"/>
        <w:spacing w:line="360" w:lineRule="auto"/>
        <w:rPr>
          <w:rFonts w:hint="eastAsia" w:ascii="宋体" w:hAnsi="宋体" w:eastAsia="宋体" w:cs="宋体"/>
          <w:b w:val="0"/>
          <w:color w:val="auto"/>
          <w:sz w:val="24"/>
          <w:szCs w:val="28"/>
          <w:highlight w:val="none"/>
        </w:rPr>
      </w:pPr>
      <w:r/>
      <w:bookmarkStart w:id="8" w:name="_Toc28359002"/>
      <w:r/>
      <w:bookmarkStart w:id="9" w:name="_Toc35393621"/>
      <w:r/>
      <w:bookmarkStart w:id="10" w:name="_Toc28359079"/>
      <w:r/>
      <w:bookmarkStart w:id="11" w:name="_Toc35393790"/>
      <w:r/>
      <w:bookmarkStart w:id="12" w:name="_Hlk24379207"/>
      <w:r>
        <w:rPr>
          <w:rFonts w:hint="eastAsia" w:ascii="宋体" w:hAnsi="宋体" w:eastAsia="宋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项目编号：</w:t>
      </w:r>
      <w:r>
        <w:rPr>
          <w:rFonts w:hint="eastAsia" w:ascii="宋体" w:hAnsi="宋体" w:cs="宋体"/>
          <w:color w:val="auto"/>
          <w:sz w:val="24"/>
          <w:szCs w:val="28"/>
          <w:highlight w:val="none"/>
          <w:lang w:eastAsia="zh-CN"/>
        </w:rPr>
        <w:t xml:space="preserve">JSZC-321100-HCHC-G2025-0026</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项目名称：</w:t>
      </w:r>
      <w:bookmarkEnd w:id="12"/>
      <w:r>
        <w:rPr>
          <w:rFonts w:hint="eastAsia" w:ascii="宋体" w:hAnsi="宋体" w:cs="宋体"/>
          <w:color w:val="auto"/>
          <w:sz w:val="24"/>
          <w:szCs w:val="28"/>
          <w:highlight w:val="none"/>
          <w:lang w:eastAsia="zh-CN"/>
        </w:rPr>
        <w:t xml:space="preserve">江苏省镇江技师学院通信网络应用工学一体化工作站建设项目</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预算金额：</w:t>
      </w:r>
      <w:r>
        <w:rPr>
          <w:rFonts w:hint="eastAsia" w:ascii="宋体" w:hAnsi="宋体" w:cs="宋体"/>
          <w:color w:val="auto"/>
          <w:sz w:val="24"/>
          <w:szCs w:val="28"/>
          <w:highlight w:val="none"/>
          <w:lang w:val="en-US" w:eastAsia="zh-CN"/>
        </w:rPr>
        <w:t xml:space="preserve">98.5</w:t>
      </w:r>
      <w:r>
        <w:rPr>
          <w:rFonts w:hint="eastAsia" w:ascii="宋体" w:hAnsi="宋体" w:cs="宋体"/>
          <w:color w:val="auto"/>
          <w:sz w:val="24"/>
          <w:szCs w:val="28"/>
          <w:highlight w:val="none"/>
        </w:rPr>
        <w:t xml:space="preserve">万元</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最高限价：</w:t>
      </w:r>
      <w:r>
        <w:rPr>
          <w:rFonts w:hint="eastAsia" w:ascii="宋体" w:hAnsi="宋体" w:cs="宋体"/>
          <w:color w:val="auto"/>
          <w:sz w:val="24"/>
          <w:szCs w:val="28"/>
          <w:highlight w:val="none"/>
          <w:lang w:val="en-US" w:eastAsia="zh-CN"/>
        </w:rPr>
        <w:t xml:space="preserve">98.5</w:t>
      </w:r>
      <w:r>
        <w:rPr>
          <w:rFonts w:hint="eastAsia" w:ascii="宋体" w:hAnsi="宋体" w:cs="宋体"/>
          <w:color w:val="auto"/>
          <w:sz w:val="24"/>
          <w:szCs w:val="28"/>
          <w:highlight w:val="none"/>
        </w:rPr>
        <w:t xml:space="preserve">万元</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采购需求：详细内容及要求见第四部分采购需求。</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合同履行期限：</w:t>
      </w:r>
      <w:r>
        <w:rPr>
          <w:rFonts w:hint="eastAsia" w:ascii="宋体" w:hAnsi="宋体" w:eastAsia="宋体" w:cs="宋体"/>
          <w:color w:val="auto"/>
          <w:sz w:val="24"/>
          <w:highlight w:val="none"/>
        </w:rPr>
        <w:t xml:space="preserve">中标供应商在合同生效后5日内将货物运输到采购人指定的地点，并完成</w:t>
      </w:r>
      <w:r>
        <w:rPr>
          <w:rFonts w:hint="eastAsia" w:ascii="宋体" w:hAnsi="宋体" w:eastAsia="宋体" w:cs="宋体"/>
          <w:color w:val="auto"/>
          <w:sz w:val="24"/>
          <w:highlight w:val="none"/>
          <w:lang w:val="en-US" w:eastAsia="zh-CN"/>
        </w:rPr>
        <w:t xml:space="preserve">基础施工及</w:t>
      </w:r>
      <w:r>
        <w:rPr>
          <w:rFonts w:hint="eastAsia" w:ascii="宋体" w:hAnsi="宋体" w:eastAsia="宋体" w:cs="宋体"/>
          <w:color w:val="auto"/>
          <w:sz w:val="24"/>
          <w:highlight w:val="none"/>
        </w:rPr>
        <w:t xml:space="preserve">安装调试，并按照采购需求的具体要求完成验收</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highlight w:val="none"/>
        </w:rPr>
        <w:t xml:space="preserve">本项目是否接受联合体投标：</w:t>
      </w:r>
      <w:r>
        <w:rPr>
          <w:rFonts w:hint="eastAsia" w:ascii="宋体" w:hAnsi="宋体" w:cs="宋体"/>
          <w:color w:val="auto"/>
          <w:sz w:val="24"/>
          <w:szCs w:val="28"/>
          <w:highlight w:val="none"/>
        </w:rPr>
        <w:t xml:space="preserve">☑不接受□接受。</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本次采购确定的中标人数量：1名</w:t>
      </w:r>
      <w:r/>
    </w:p>
    <w:p>
      <w:pPr>
        <w:pStyle w:val="677"/>
        <w:ind w:left="-142"/>
        <w:jc w:val="both"/>
        <w:spacing w:line="360" w:lineRule="auto"/>
        <w:rPr>
          <w:rFonts w:hint="eastAsia" w:ascii="宋体" w:hAnsi="宋体" w:eastAsia="宋体" w:cs="宋体"/>
          <w:b w:val="0"/>
          <w:color w:val="auto"/>
          <w:sz w:val="24"/>
          <w:szCs w:val="28"/>
          <w:highlight w:val="none"/>
        </w:rPr>
      </w:pPr>
      <w:r/>
      <w:bookmarkStart w:id="13" w:name="_Toc35393791"/>
      <w:r/>
      <w:bookmarkStart w:id="14" w:name="_Toc35393622"/>
      <w:r/>
      <w:bookmarkStart w:id="15" w:name="_Toc28359080"/>
      <w:r/>
      <w:bookmarkStart w:id="16" w:name="_Toc28359003"/>
      <w:r>
        <w:rPr>
          <w:rFonts w:hint="eastAsia" w:ascii="宋体" w:hAnsi="宋体" w:eastAsia="宋体" w:cs="宋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cs="宋体"/>
          <w:color w:val="auto"/>
          <w:sz w:val="24"/>
          <w:highlight w:val="none"/>
        </w:rPr>
      </w:pPr>
      <w:r/>
      <w:bookmarkStart w:id="17" w:name="_Toc28359081"/>
      <w:r/>
      <w:bookmarkStart w:id="18" w:name="_Toc35393623"/>
      <w:r/>
      <w:bookmarkStart w:id="19" w:name="_Toc28359004"/>
      <w:r/>
      <w:bookmarkStart w:id="20" w:name="_Toc35393792"/>
      <w:r>
        <w:rPr>
          <w:rFonts w:hint="eastAsia" w:ascii="宋体" w:hAnsi="宋体" w:cs="宋体"/>
          <w:color w:val="auto"/>
          <w:sz w:val="24"/>
          <w:highlight w:val="none"/>
        </w:rPr>
        <w:t xml:space="preserve">1.满足《中华人民共和国政府采购法》第二十二条规定：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1.5参加政府采购活动前三年内，在经营活动中没有重大违法记录[见投标函或提供资格承诺函（格式见第六部分）];</w:t>
      </w:r>
      <w:bookmarkStart w:id="108" w:name="_GoBack"/>
      <w:r/>
      <w:bookmarkEnd w:id="108"/>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1.6法律、行政法规规定的其他条件：无。</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2.落实政府采购政策需满足的资格要求：项目属于货物类采购。根据财政部、工业和信息化部关于印发《政府采购促进中小企业发展管理办法》的通知及苏财购【2022】45 号的相关规定，本项目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专门面向中小微企业采购</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小微企业投标时，享受扶持政策。中小企业划分标准见《工业和信息化部、国家统计局、国家发展和改革委员会、财政部关于印发中小企业划型标准规定的通知》(工信部联企业[2011]300号)(所属行业:制造业)。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3.本项目的特定资格要求：/。</w:t>
      </w:r>
      <w:r/>
    </w:p>
    <w:p>
      <w:pPr>
        <w:pStyle w:val="677"/>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获取时间：202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7</w:t>
      </w:r>
      <w:r>
        <w:rPr>
          <w:rFonts w:hint="eastAsia" w:ascii="宋体" w:hAnsi="宋体" w:cs="宋体"/>
          <w:color w:val="auto"/>
          <w:sz w:val="24"/>
          <w:szCs w:val="28"/>
          <w:highlight w:val="none"/>
        </w:rPr>
        <w:t xml:space="preserve">日 00:00至202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13</w:t>
      </w:r>
      <w:r>
        <w:rPr>
          <w:rFonts w:hint="eastAsia" w:ascii="宋体" w:hAnsi="宋体" w:cs="宋体"/>
          <w:color w:val="auto"/>
          <w:sz w:val="24"/>
          <w:szCs w:val="28"/>
          <w:highlight w:val="none"/>
        </w:rPr>
        <w:t xml:space="preserve">日 23:59（北京时间）</w:t>
      </w:r>
      <w:r/>
    </w:p>
    <w:p>
      <w:pPr>
        <w:ind w:firstLine="480"/>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获取地点：苏采云（政府采购一体化平台）http://jszfcg.jscz.gov.cn/jszc/login获取招标文件</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获取方式：</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（1）登录http://jszfcg.jscz.gov.cn/jszc/login首页点击“苏采云”进入系统。</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（2）获取招标文件的方式：</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“苏采云”系统用户注册--获取“CA数字证书”--CA绑定与登录--网上报名--下载招标文件(后缀名为.kedt”)。</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采购文件售价：免费</w:t>
      </w:r>
      <w:r/>
    </w:p>
    <w:p>
      <w:pPr>
        <w:pStyle w:val="679"/>
        <w:ind w:firstLine="480"/>
        <w:spacing w:before="0" w:after="0"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采购代理机构将数据电文形式的招标文件加载至电子招标投标交易平台，供潜在供应商下载或者查阅，各投标人应在规定的时间内完成招标文件的下载，逾期可能会造成招标文件无法下载以及招标响应文件无法上传的情形，由此导致的后果由各投标人自行承担。</w:t>
      </w:r>
      <w:r/>
    </w:p>
    <w:p>
      <w:pPr>
        <w:pStyle w:val="677"/>
        <w:ind w:left="-142"/>
        <w:jc w:val="both"/>
        <w:spacing w:line="360" w:lineRule="auto"/>
        <w:rPr>
          <w:rFonts w:hint="eastAsia" w:ascii="宋体" w:hAnsi="宋体" w:eastAsia="宋体" w:cs="宋体"/>
          <w:b w:val="0"/>
          <w:color w:val="auto"/>
          <w:sz w:val="24"/>
          <w:szCs w:val="28"/>
          <w:highlight w:val="none"/>
        </w:rPr>
      </w:pPr>
      <w:r/>
      <w:bookmarkStart w:id="21" w:name="_Toc28359082"/>
      <w:r/>
      <w:bookmarkStart w:id="22" w:name="_Toc28359005"/>
      <w:r/>
      <w:bookmarkStart w:id="23" w:name="_Toc35393624"/>
      <w:r/>
      <w:bookmarkStart w:id="24" w:name="_Toc35393793"/>
      <w:r>
        <w:rPr>
          <w:rFonts w:hint="eastAsia" w:ascii="宋体" w:hAnsi="宋体" w:eastAsia="宋体" w:cs="宋体"/>
          <w:b w:val="0"/>
          <w:color w:val="auto"/>
          <w:sz w:val="24"/>
          <w:szCs w:val="28"/>
          <w:highlight w:val="none"/>
        </w:rPr>
        <w:t xml:space="preserve">四、</w:t>
      </w:r>
      <w:bookmarkEnd w:id="21"/>
      <w:r/>
      <w:bookmarkEnd w:id="22"/>
      <w:r/>
      <w:bookmarkEnd w:id="23"/>
      <w:r/>
      <w:bookmarkEnd w:id="24"/>
      <w:r>
        <w:rPr>
          <w:rFonts w:hint="eastAsia" w:ascii="宋体" w:hAnsi="宋体" w:eastAsia="宋体" w:cs="宋体"/>
          <w:b w:val="0"/>
          <w:color w:val="auto"/>
          <w:sz w:val="24"/>
          <w:szCs w:val="28"/>
          <w:highlight w:val="none"/>
        </w:rPr>
        <w:t xml:space="preserve">提交投标文件截止时间、开标时间和地点</w:t>
      </w:r>
      <w:r/>
    </w:p>
    <w:p>
      <w:pPr>
        <w:ind w:firstLine="480"/>
        <w:spacing w:line="360" w:lineRule="auto"/>
        <w:rPr>
          <w:rFonts w:hint="eastAsia" w:ascii="宋体" w:hAnsi="宋体" w:cs="宋体"/>
          <w:bCs/>
          <w:color w:val="auto"/>
          <w:sz w:val="24"/>
          <w:szCs w:val="28"/>
          <w:highlight w:val="none"/>
          <w:u w:val="single"/>
        </w:rPr>
      </w:pPr>
      <w:r>
        <w:rPr>
          <w:rFonts w:hint="eastAsia" w:ascii="宋体" w:hAnsi="宋体" w:cs="宋体"/>
          <w:bCs/>
          <w:color w:val="auto"/>
          <w:sz w:val="24"/>
          <w:szCs w:val="28"/>
          <w:highlight w:val="none"/>
        </w:rPr>
        <w:t xml:space="preserve">提交截止时间及开标时间</w:t>
      </w:r>
      <w:r>
        <w:rPr>
          <w:rFonts w:hint="eastAsia" w:ascii="宋体" w:hAnsi="宋体" w:cs="宋体"/>
          <w:bCs/>
          <w:color w:val="auto"/>
          <w:sz w:val="24"/>
          <w:szCs w:val="28"/>
          <w:highlight w:val="none"/>
        </w:rPr>
        <w:t xml:space="preserve">：202</w:t>
      </w:r>
      <w:r>
        <w:rPr>
          <w:rFonts w:hint="eastAsia" w:ascii="宋体" w:hAnsi="宋体" w:cs="宋体"/>
          <w:bCs/>
          <w:color w:val="auto"/>
          <w:sz w:val="24"/>
          <w:szCs w:val="28"/>
          <w:highlight w:val="none"/>
          <w:lang w:val="en-US" w:eastAsia="zh-CN"/>
        </w:rPr>
        <w:t xml:space="preserve">6</w:t>
      </w:r>
      <w:r>
        <w:rPr>
          <w:rFonts w:hint="eastAsia" w:ascii="宋体" w:hAnsi="宋体" w:cs="宋体"/>
          <w:bCs/>
          <w:color w:val="auto"/>
          <w:sz w:val="24"/>
          <w:szCs w:val="28"/>
          <w:highlight w:val="none"/>
        </w:rPr>
        <w:t xml:space="preserve">年</w:t>
      </w:r>
      <w:r>
        <w:rPr>
          <w:rFonts w:hint="eastAsia" w:ascii="宋体" w:hAnsi="宋体" w:cs="宋体"/>
          <w:bCs/>
          <w:color w:val="auto"/>
          <w:sz w:val="24"/>
          <w:szCs w:val="28"/>
          <w:highlight w:val="none"/>
          <w:lang w:val="en-US" w:eastAsia="zh-CN"/>
        </w:rPr>
        <w:t xml:space="preserve">1</w:t>
      </w:r>
      <w:r>
        <w:rPr>
          <w:rFonts w:hint="eastAsia" w:ascii="宋体" w:hAnsi="宋体" w:cs="宋体"/>
          <w:bCs/>
          <w:color w:val="auto"/>
          <w:sz w:val="24"/>
          <w:szCs w:val="28"/>
          <w:highlight w:val="none"/>
        </w:rPr>
        <w:t xml:space="preserve">月</w:t>
      </w:r>
      <w:r>
        <w:rPr>
          <w:rFonts w:hint="eastAsia" w:ascii="宋体" w:hAnsi="宋体" w:cs="宋体"/>
          <w:bCs/>
          <w:color w:val="auto"/>
          <w:sz w:val="24"/>
          <w:szCs w:val="28"/>
          <w:highlight w:val="none"/>
          <w:lang w:val="en-US" w:eastAsia="zh-CN"/>
        </w:rPr>
        <w:t xml:space="preserve">27</w:t>
      </w:r>
      <w:r>
        <w:rPr>
          <w:rFonts w:hint="eastAsia" w:ascii="宋体" w:hAnsi="宋体" w:cs="宋体"/>
          <w:bCs/>
          <w:color w:val="auto"/>
          <w:sz w:val="24"/>
          <w:szCs w:val="28"/>
          <w:highlight w:val="none"/>
        </w:rPr>
        <w:t xml:space="preserve">日09点30分（北京时间）</w:t>
      </w:r>
      <w:r/>
    </w:p>
    <w:p>
      <w:pPr>
        <w:ind w:firstLine="480"/>
        <w:spacing w:line="360" w:lineRule="auto"/>
        <w:rPr>
          <w:rFonts w:hint="eastAsia" w:ascii="宋体" w:hAnsi="宋体" w:cs="宋体"/>
          <w:bCs/>
          <w:color w:val="auto"/>
          <w:sz w:val="24"/>
          <w:szCs w:val="28"/>
          <w:highlight w:val="none"/>
        </w:rPr>
      </w:pPr>
      <w:r>
        <w:rPr>
          <w:rFonts w:hint="eastAsia" w:ascii="宋体" w:hAnsi="宋体" w:cs="宋体"/>
          <w:color w:val="auto"/>
          <w:sz w:val="24"/>
          <w:szCs w:val="28"/>
          <w:highlight w:val="none"/>
        </w:rPr>
        <w:t xml:space="preserve">提交首次投标响应文件地点：</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线上地点：将后缀名为“.kedt”的投标响应文件导入政府采购客户端工具--制作投标响应文件--导出加密的投标响应文件(后缀名为zip) --通过“苏采云”系统上传投标响应文件。具体详见《江苏省政府采购管理交易系统(苏采云)供应商操作指南》。</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开标地点：“苏采云”系统（网址：http://jszfcg.jsczt.cn/）“开标大厅”进入系统“开标大厅”。（苏采云系统使用稳定谷歌浏览器（100版本以下）或360安全浏览器（极速模式）参与不见面开标。）</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注意事项：</w:t>
      </w:r>
      <w:bookmarkStart w:id="25" w:name="_Toc35393625"/>
      <w:r/>
      <w:bookmarkStart w:id="26" w:name="_Toc35393794"/>
      <w:r/>
      <w:bookmarkStart w:id="27" w:name="_Toc28359007"/>
      <w:r/>
      <w:bookmarkStart w:id="28" w:name="_Toc28359084"/>
      <w:r>
        <w:rPr>
          <w:rFonts w:hint="eastAsia" w:ascii="宋体" w:hAnsi="宋体" w:cs="宋体"/>
          <w:color w:val="auto"/>
          <w:sz w:val="24"/>
          <w:szCs w:val="28"/>
          <w:highlight w:val="none"/>
        </w:rPr>
        <w:t xml:space="preserve">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不见面交易相关要求和说明如下：</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（1）不见面开标项目的时间均以国家授时中心发布的时间为准；</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（2）开标当日，投标人不必抵达开标现场，仅需在任意地点通过“苏采云”系统（网址：http://jszfcg.jsczt.cn/）“开标大厅”进入系统“开标大厅”参与开标过程；</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（4）投标响应文件递交截止时间后，采购人或采购代理机构将在系统内公布投标人名单然后通过开标会议区发出投标响应文件解密的指令，投标人在各自地点按规定时间自行实施远程解密，投标人解密限定在投</w:t>
      </w:r>
      <w:r>
        <w:rPr>
          <w:rFonts w:hint="eastAsia" w:ascii="宋体" w:hAnsi="宋体" w:cs="宋体"/>
          <w:color w:val="auto"/>
          <w:sz w:val="24"/>
          <w:szCs w:val="28"/>
          <w:highlight w:val="none"/>
        </w:rPr>
        <w:t xml:space="preserve">标截止时间后30分钟之间完成。因投标人网络与电源不稳定、未按操作手册要求配置软硬件、解密锁发生故障或用错、故意不在要求时限内完成解密等自身原因，导致投标响应文件在规定时间内未能解密、解密失败或解密超时，视为投标人撤销其投标响应文件；因网上平台发生故障，导致无法按时完成投标响应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（5）因投标人自身软硬件配备不齐全或发生故障等问题而导致在交互过程中出现不稳定或中断等情况的，由投标人自身承担一切后果。</w:t>
      </w:r>
      <w:r/>
    </w:p>
    <w:p>
      <w:pPr>
        <w:pStyle w:val="677"/>
        <w:ind w:left="-142"/>
        <w:jc w:val="both"/>
        <w:spacing w:line="360" w:lineRule="auto"/>
        <w:rPr>
          <w:rFonts w:hint="eastAsia" w:ascii="宋体" w:hAnsi="宋体" w:eastAsia="宋体" w:cs="宋体"/>
          <w:b w:val="0"/>
          <w:bCs/>
          <w:color w:val="auto"/>
          <w:sz w:val="24"/>
          <w:szCs w:val="28"/>
          <w:highlight w:val="none"/>
        </w:rPr>
      </w:pPr>
      <w:r>
        <w:rPr>
          <w:rFonts w:hint="eastAsia" w:ascii="宋体" w:hAnsi="宋体" w:eastAsia="宋体" w:cs="宋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自本公告发布之日起5个工作日。</w:t>
      </w:r>
      <w:r/>
    </w:p>
    <w:p>
      <w:pPr>
        <w:pStyle w:val="677"/>
        <w:ind w:left="-142"/>
        <w:jc w:val="both"/>
        <w:spacing w:line="360" w:lineRule="auto"/>
        <w:rPr>
          <w:rFonts w:hint="eastAsia" w:ascii="宋体" w:hAnsi="宋体" w:eastAsia="宋体" w:cs="宋体"/>
          <w:b w:val="0"/>
          <w:color w:val="auto"/>
          <w:sz w:val="24"/>
          <w:szCs w:val="28"/>
          <w:highlight w:val="none"/>
        </w:rPr>
      </w:pPr>
      <w:r/>
      <w:bookmarkStart w:id="29" w:name="_Toc35393795"/>
      <w:r/>
      <w:bookmarkStart w:id="30" w:name="_Toc35393626"/>
      <w:r>
        <w:rPr>
          <w:rFonts w:hint="eastAsia" w:ascii="宋体" w:hAnsi="宋体" w:eastAsia="宋体" w:cs="宋体"/>
          <w:b w:val="0"/>
          <w:color w:val="auto"/>
          <w:sz w:val="24"/>
          <w:szCs w:val="28"/>
          <w:highlight w:val="none"/>
        </w:rPr>
        <w:t xml:space="preserve">六、其他补充事宜</w:t>
      </w:r>
      <w:bookmarkEnd w:id="29"/>
      <w:r/>
      <w:bookmarkEnd w:id="30"/>
      <w:r/>
      <w:r/>
    </w:p>
    <w:p>
      <w:pPr>
        <w:ind w:firstLine="480"/>
        <w:spacing w:line="360" w:lineRule="auto"/>
        <w:rPr>
          <w:rFonts w:hint="eastAsia" w:ascii="宋体" w:hAnsi="宋体" w:cs="宋体"/>
          <w:color w:val="auto"/>
          <w:sz w:val="24"/>
          <w:szCs w:val="28"/>
          <w:highlight w:val="none"/>
        </w:rPr>
      </w:pPr>
      <w:r/>
      <w:bookmarkStart w:id="31" w:name="_Toc35393796"/>
      <w:r/>
      <w:bookmarkStart w:id="32" w:name="_Toc35393627"/>
      <w:r/>
      <w:bookmarkStart w:id="33" w:name="_Toc28359008"/>
      <w:r/>
      <w:bookmarkStart w:id="34" w:name="_Toc28359085"/>
      <w:r>
        <w:rPr>
          <w:rFonts w:hint="eastAsia" w:ascii="宋体" w:hAnsi="宋体" w:cs="宋体"/>
          <w:color w:val="auto"/>
          <w:sz w:val="24"/>
          <w:szCs w:val="28"/>
          <w:highlight w:val="none"/>
        </w:rPr>
        <w:t xml:space="preserve">1、现场踏勘：采购人不统一组织现场查勘和答疑，供应商可自行联系采购人查勘</w:t>
      </w:r>
      <w:r/>
    </w:p>
    <w:p>
      <w:pPr>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和答疑。</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2、本项目无需缴纳招标保证金。</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3、项目支持和适用支持中小微企业（工信部联企业[2011]300号）、财库[2020]46号、苏财购[2021]34号；支持监狱企业（财库〔2014〕68号）；促进残疾人就业（财库〔2017〕141号）的政策。</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4.“CA数字证书”的获取</w:t>
      </w:r>
      <w:r/>
    </w:p>
    <w:p>
      <w:pPr>
        <w:ind w:firstLine="480"/>
        <w:jc w:val="lef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投标人需办理CA锁，“苏采云”系统目前仅支持“苏采云”系统下的政务CA（意源CA）、方正签章，省内各地区办理的“苏采云”系统下的政务CA（意源CA）、方正签章全省通用。（办理指南网址：</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Fonts w:hint="eastAsia" w:ascii="宋体" w:hAnsi="宋体" w:cs="宋体"/>
          <w:color w:val="auto"/>
          <w:sz w:val="24"/>
          <w:szCs w:val="28"/>
          <w:highlight w:val="none"/>
        </w:rPr>
        <w:t xml:space="preserve">http://jsxcmm.com/help/help.html</w:t>
      </w:r>
      <w:r>
        <w:rPr>
          <w:rFonts w:hint="eastAsia" w:ascii="宋体" w:hAnsi="宋体" w:cs="宋体"/>
          <w:color w:val="auto"/>
          <w:sz w:val="24"/>
          <w:szCs w:val="28"/>
          <w:highlight w:val="none"/>
        </w:rPr>
        <w:fldChar w:fldCharType="end"/>
      </w:r>
      <w:r>
        <w:rPr>
          <w:rFonts w:hint="eastAsia" w:ascii="宋体" w:hAnsi="宋体" w:cs="宋体"/>
          <w:color w:val="auto"/>
          <w:sz w:val="24"/>
          <w:szCs w:val="28"/>
          <w:highlight w:val="none"/>
        </w:rPr>
        <w:t xml:space="preserve">）</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“苏采云”系统供应商操作指南详见江苏省政府采购网—办事指南—资料下载《江苏省政府采购管理交易系统 (苏采云)供应商操作指南》。</w:t>
      </w:r>
      <w:r/>
    </w:p>
    <w:p>
      <w:pPr>
        <w:pStyle w:val="677"/>
        <w:ind w:left="-142"/>
        <w:jc w:val="both"/>
        <w:spacing w:line="360" w:lineRule="auto"/>
        <w:rPr>
          <w:rFonts w:hint="eastAsia" w:ascii="宋体" w:hAnsi="宋体" w:eastAsia="宋体" w:cs="宋体"/>
          <w:b w:val="0"/>
          <w:color w:val="auto"/>
          <w:sz w:val="24"/>
          <w:szCs w:val="28"/>
          <w:highlight w:val="none"/>
        </w:rPr>
      </w:pPr>
      <w:r>
        <w:rPr>
          <w:rFonts w:hint="eastAsia" w:ascii="宋体" w:hAnsi="宋体" w:eastAsia="宋体" w:cs="宋体"/>
          <w:b w:val="0"/>
          <w:color w:val="auto"/>
          <w:sz w:val="24"/>
          <w:szCs w:val="28"/>
          <w:highlight w:val="none"/>
        </w:rPr>
        <w:t xml:space="preserve">七、对本次招标提出询问，请按以下方式联系。</w:t>
      </w:r>
      <w:bookmarkEnd w:id="31"/>
      <w:r/>
      <w:bookmarkEnd w:id="32"/>
      <w:r/>
      <w:bookmarkEnd w:id="33"/>
      <w:r/>
      <w:bookmarkEnd w:id="34"/>
      <w:r/>
      <w:r/>
    </w:p>
    <w:p>
      <w:pPr>
        <w:ind w:firstLine="480"/>
        <w:spacing w:line="360" w:lineRule="auto"/>
        <w:rPr>
          <w:rFonts w:hint="eastAsia" w:ascii="宋体" w:hAnsi="宋体" w:cs="宋体"/>
          <w:color w:val="auto"/>
          <w:sz w:val="24"/>
          <w:szCs w:val="28"/>
          <w:highlight w:val="none"/>
        </w:rPr>
      </w:pPr>
      <w:r/>
      <w:bookmarkStart w:id="35" w:name="_Toc21537"/>
      <w:r>
        <w:rPr>
          <w:rFonts w:hint="eastAsia" w:ascii="宋体" w:hAnsi="宋体" w:cs="宋体"/>
          <w:color w:val="auto"/>
          <w:sz w:val="24"/>
          <w:szCs w:val="28"/>
          <w:highlight w:val="none"/>
        </w:rPr>
        <w:t xml:space="preserve">1.采购人信息</w:t>
      </w:r>
      <w:bookmarkEnd w:id="35"/>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名 称：江苏省镇江技师学院</w:t>
      </w:r>
      <w:r/>
    </w:p>
    <w:p>
      <w:pPr>
        <w:ind w:firstLine="480"/>
        <w:spacing w:line="36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rPr>
        <w:t xml:space="preserve">地 址：镇江市丹徒区长香西大道538号‌</w:t>
      </w:r>
      <w:r/>
    </w:p>
    <w:p>
      <w:pPr>
        <w:ind w:firstLine="480"/>
        <w:spacing w:line="360" w:lineRule="auto"/>
        <w:rPr>
          <w:rFonts w:hint="default"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联系方式：15952864101</w:t>
      </w:r>
      <w:r/>
    </w:p>
    <w:p>
      <w:pPr>
        <w:ind w:firstLine="480"/>
        <w:spacing w:line="360" w:lineRule="auto"/>
        <w:rPr>
          <w:rFonts w:hint="eastAsia" w:ascii="宋体" w:hAnsi="宋体" w:cs="宋体"/>
          <w:color w:val="auto"/>
          <w:sz w:val="24"/>
          <w:szCs w:val="28"/>
          <w:highlight w:val="none"/>
        </w:rPr>
      </w:pPr>
      <w:r/>
      <w:bookmarkStart w:id="36" w:name="_Toc92"/>
      <w:r>
        <w:rPr>
          <w:rFonts w:hint="eastAsia" w:ascii="宋体" w:hAnsi="宋体" w:cs="宋体"/>
          <w:color w:val="auto"/>
          <w:sz w:val="24"/>
          <w:szCs w:val="28"/>
          <w:highlight w:val="none"/>
        </w:rPr>
        <w:t xml:space="preserve">2.采购代理机构信息</w:t>
      </w:r>
      <w:bookmarkEnd w:id="36"/>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名称：江苏汇诚投资咨询管理有限公司</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地址：镇江市优山美地优公馆240室</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联系方式：17368080722</w:t>
      </w:r>
      <w:r/>
    </w:p>
    <w:p>
      <w:pPr>
        <w:ind w:firstLine="480"/>
        <w:spacing w:line="360" w:lineRule="auto"/>
        <w:rPr>
          <w:rFonts w:hint="eastAsia" w:ascii="宋体" w:hAnsi="宋体" w:cs="宋体"/>
          <w:color w:val="auto"/>
          <w:sz w:val="24"/>
          <w:szCs w:val="28"/>
          <w:highlight w:val="none"/>
        </w:rPr>
      </w:pPr>
      <w:r/>
      <w:bookmarkStart w:id="37" w:name="_Toc12039"/>
      <w:r>
        <w:rPr>
          <w:rFonts w:hint="eastAsia" w:ascii="宋体" w:hAnsi="宋体" w:cs="宋体"/>
          <w:color w:val="auto"/>
          <w:sz w:val="24"/>
          <w:szCs w:val="28"/>
          <w:highlight w:val="none"/>
        </w:rPr>
        <w:t xml:space="preserve">3.项目联系方式</w:t>
      </w:r>
      <w:bookmarkEnd w:id="37"/>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项目联系人：孙工</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电话：17368080722</w:t>
      </w:r>
      <w:r/>
    </w:p>
    <w:p>
      <w:pPr>
        <w:ind w:left="1079" w:hanging="300"/>
        <w:jc w:val="righ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r>
      <w:r/>
    </w:p>
    <w:p>
      <w:pPr>
        <w:ind w:left="1079" w:hanging="300"/>
        <w:jc w:val="right"/>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江苏汇诚投资咨询管理有限公司                                             </w:t>
      </w:r>
      <w:r/>
    </w:p>
    <w:p>
      <w:pPr>
        <w:ind w:left="1079" w:hanging="300"/>
        <w:jc w:val="right"/>
        <w:spacing w:line="360" w:lineRule="auto"/>
        <w:rPr>
          <w:rFonts w:hint="eastAsia" w:ascii="宋体" w:hAnsi="宋体" w:cs="宋体"/>
          <w:color w:val="auto"/>
          <w:szCs w:val="32"/>
          <w:highlight w:val="none"/>
        </w:rPr>
      </w:pPr>
      <w:r>
        <w:rPr>
          <w:rFonts w:hint="eastAsia" w:ascii="宋体" w:hAnsi="宋体" w:cs="宋体"/>
          <w:color w:val="auto"/>
          <w:sz w:val="24"/>
          <w:szCs w:val="28"/>
          <w:highlight w:val="none"/>
        </w:rPr>
        <w:t xml:space="preserve">202</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年</w:t>
      </w:r>
      <w:r>
        <w:rPr>
          <w:rFonts w:hint="eastAsia" w:ascii="宋体" w:hAnsi="宋体" w:cs="宋体"/>
          <w:color w:val="auto"/>
          <w:sz w:val="24"/>
          <w:szCs w:val="28"/>
          <w:highlight w:val="none"/>
          <w:lang w:val="en-US" w:eastAsia="zh-CN"/>
        </w:rPr>
        <w:t xml:space="preserve">1</w:t>
      </w:r>
      <w:r>
        <w:rPr>
          <w:rFonts w:hint="eastAsia" w:ascii="宋体" w:hAnsi="宋体" w:cs="宋体"/>
          <w:color w:val="auto"/>
          <w:sz w:val="24"/>
          <w:szCs w:val="28"/>
          <w:highlight w:val="none"/>
        </w:rPr>
        <w:t xml:space="preserve">月</w:t>
      </w:r>
      <w:r>
        <w:rPr>
          <w:rFonts w:hint="eastAsia" w:ascii="宋体" w:hAnsi="宋体" w:cs="宋体"/>
          <w:color w:val="auto"/>
          <w:sz w:val="24"/>
          <w:szCs w:val="28"/>
          <w:highlight w:val="none"/>
          <w:lang w:val="en-US" w:eastAsia="zh-CN"/>
        </w:rPr>
        <w:t xml:space="preserve">6</w:t>
      </w:r>
      <w:r>
        <w:rPr>
          <w:rFonts w:hint="eastAsia" w:ascii="宋体" w:hAnsi="宋体" w:cs="宋体"/>
          <w:color w:val="auto"/>
          <w:sz w:val="24"/>
          <w:szCs w:val="28"/>
          <w:highlight w:val="none"/>
        </w:rPr>
        <w:t xml:space="preserve">日</w:t>
      </w:r>
      <w:bookmarkEnd w:id="3"/>
      <w:r/>
      <w:bookmarkEnd w:id="4"/>
      <w:r/>
      <w:bookmarkEnd w:id="5"/>
      <w:r/>
      <w:bookmarkEnd w:id="6"/>
      <w:r/>
      <w:bookmarkEnd w:id="7"/>
      <w:r/>
      <w:bookmarkStart w:id="38" w:name="_Toc92168000"/>
      <w:r/>
      <w:bookmarkStart w:id="39" w:name="_Toc100386034"/>
      <w:r>
        <w:rPr>
          <w:rFonts w:hint="eastAsia" w:ascii="宋体" w:hAnsi="宋体" w:cs="宋体"/>
          <w:color w:val="auto"/>
          <w:szCs w:val="32"/>
          <w:highlight w:val="none"/>
        </w:rPr>
        <w:br w:type="page" w:clear="all"/>
      </w:r>
      <w:r/>
    </w:p>
    <w:p>
      <w:pPr>
        <w:pStyle w:val="678"/>
        <w:jc w:val="center"/>
        <w:keepLines w:val="0"/>
        <w:keepNext w:val="0"/>
        <w:spacing w:before="0" w:after="0" w:line="360" w:lineRule="auto"/>
        <w:rPr>
          <w:rFonts w:hint="eastAsia" w:ascii="宋体" w:hAnsi="宋体" w:cs="宋体"/>
          <w:color w:val="auto"/>
          <w:szCs w:val="32"/>
          <w:highlight w:val="none"/>
        </w:rPr>
      </w:pPr>
      <w:r>
        <w:rPr>
          <w:rFonts w:hint="eastAsia" w:ascii="宋体" w:hAnsi="宋体" w:cs="宋体"/>
          <w:color w:val="auto"/>
          <w:szCs w:val="32"/>
          <w:highlight w:val="none"/>
        </w:rPr>
        <w:t xml:space="preserve">第二部分    投标人须知</w:t>
      </w:r>
      <w:r/>
    </w:p>
    <w:p>
      <w:pPr>
        <w:pStyle w:val="678"/>
        <w:jc w:val="center"/>
        <w:keepLines w:val="0"/>
        <w:keepNext w:val="0"/>
        <w:spacing w:before="0" w:after="0" w:line="360" w:lineRule="auto"/>
        <w:rPr>
          <w:rFonts w:hint="eastAsia" w:ascii="宋体" w:hAnsi="宋体" w:cs="宋体"/>
          <w:color w:val="auto"/>
          <w:szCs w:val="32"/>
          <w:highlight w:val="none"/>
        </w:rPr>
      </w:pPr>
      <w:r>
        <w:rPr>
          <w:rFonts w:hint="eastAsia" w:ascii="宋体" w:hAnsi="宋体" w:cs="宋体"/>
          <w:color w:val="auto"/>
          <w:szCs w:val="32"/>
          <w:highlight w:val="none"/>
        </w:rPr>
        <w:t xml:space="preserve">前附表</w:t>
      </w:r>
      <w:r/>
    </w:p>
    <w:tbl>
      <w:tblPr>
        <w:tblStyle w:val="6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0"/>
        <w:gridCol w:w="1664"/>
        <w:gridCol w:w="6239"/>
      </w:tblGrid>
      <w:tr>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序号</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事项</w:t>
            </w:r>
            <w:r/>
          </w:p>
        </w:tc>
        <w:tc>
          <w:tcPr>
            <w:tcW w:w="3659"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本项目规定</w:t>
            </w:r>
            <w:r/>
          </w:p>
        </w:tc>
      </w:tr>
      <w:tr>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报价要求</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本次投标报价的币种为人民币。</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投标人应按招标文件所提供的各报价表格式报价。</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投标人应对本项目报出最具有竞争力的价格，应包括本次招标要求提供的货物（服务）已支付或将支付的所有费用（含税费）。</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最低投标报价不能作为中标的保证。</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中标价即为合同签约价。</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如出现报价前后不一致的，将按招标文件第五部分“评标办法和标准”第5项规定进行修正。</w:t>
            </w:r>
            <w:r/>
          </w:p>
        </w:tc>
      </w:tr>
      <w:tr>
        <w:trPr>
          <w:trHeight w:val="1366"/>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转包及分包</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项目依法不得转包</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A本项目不同意分包。</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B同意将非主体、非关键性的</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工作分包。投标人应当在投标文件中载明分包承担主体，分包承担主体应当具备相应资质条件且不得再次分包。</w:t>
            </w:r>
            <w:r>
              <w:rPr>
                <w:rFonts w:hint="eastAsia" w:ascii="宋体" w:hAnsi="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开标前答疑会</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A不组织</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B组织</w:t>
            </w:r>
            <w:r/>
          </w:p>
          <w:p>
            <w:pPr>
              <w:pStyle w:val="682"/>
              <w:ind w:left="0" w:right="0" w:firstLine="0"/>
              <w:keepLines w:val="0"/>
              <w:keepNext w:val="0"/>
              <w:spacing w:before="0" w:beforeAutospacing="0" w:after="0" w:afterAutospacing="0"/>
              <w:rPr>
                <w:rFonts w:hint="eastAsia" w:ascii="宋体" w:hAnsi="宋体" w:cs="宋体"/>
                <w:color w:val="auto"/>
                <w:sz w:val="24"/>
                <w:highlight w:val="none"/>
                <w:u w:val="single"/>
              </w:rPr>
              <w:suppressLineNumbers w:val="0"/>
            </w:pPr>
            <w:r>
              <w:rPr>
                <w:rFonts w:hint="eastAsia" w:ascii="宋体" w:hAnsi="宋体" w:cs="宋体"/>
                <w:color w:val="auto"/>
                <w:sz w:val="24"/>
                <w:highlight w:val="none"/>
              </w:rPr>
              <w:t xml:space="preserve">时间：</w:t>
            </w:r>
            <w:r>
              <w:rPr>
                <w:rFonts w:hint="eastAsia" w:ascii="宋体" w:hAnsi="宋体" w:cs="宋体"/>
                <w:color w:val="auto"/>
                <w:sz w:val="24"/>
                <w:highlight w:val="none"/>
                <w:u w:val="single"/>
              </w:rPr>
              <w:t xml:space="preserve">/</w:t>
            </w:r>
            <w:r/>
          </w:p>
          <w:p>
            <w:pPr>
              <w:pStyle w:val="682"/>
              <w:ind w:left="0" w:right="0" w:firstLine="0"/>
              <w:keepLines w:val="0"/>
              <w:keepNext w:val="0"/>
              <w:spacing w:before="0" w:beforeAutospacing="0" w:after="0" w:afterAutospacing="0"/>
              <w:rPr>
                <w:rFonts w:hint="eastAsia" w:ascii="宋体" w:hAnsi="宋体" w:cs="宋体"/>
                <w:color w:val="auto"/>
                <w:sz w:val="24"/>
                <w:highlight w:val="none"/>
                <w:u w:val="single"/>
              </w:rPr>
              <w:suppressLineNumbers w:val="0"/>
            </w:pP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w:t>
            </w:r>
            <w:r/>
          </w:p>
          <w:p>
            <w:pPr>
              <w:pStyle w:val="682"/>
              <w:ind w:left="0" w:right="0" w:firstLine="0"/>
              <w:keepLines w:val="0"/>
              <w:keepNext w:val="0"/>
              <w:spacing w:before="0" w:beforeAutospacing="0" w:after="0" w:afterAutospacing="0"/>
              <w:rPr>
                <w:rFonts w:hint="eastAsia" w:ascii="宋体" w:hAnsi="宋体" w:cs="宋体"/>
                <w:b/>
                <w:color w:val="auto"/>
                <w:sz w:val="24"/>
                <w:highlight w:val="none"/>
              </w:rPr>
              <w:suppressLineNumbers w:val="0"/>
            </w:pPr>
            <w:r>
              <w:rPr>
                <w:rFonts w:hint="eastAsia" w:ascii="宋体" w:hAnsi="宋体" w:cs="宋体"/>
                <w:color w:val="auto"/>
                <w:sz w:val="24"/>
                <w:highlight w:val="none"/>
              </w:rPr>
              <w:t xml:space="preserve">联系人：</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w:t>
            </w:r>
            <w:r/>
          </w:p>
        </w:tc>
      </w:tr>
      <w:tr>
        <w:trPr>
          <w:trHeight w:val="1366"/>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4</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现场踏勘</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A不统一组织</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B统一组织</w:t>
            </w:r>
            <w:r/>
          </w:p>
          <w:p>
            <w:pPr>
              <w:pStyle w:val="682"/>
              <w:ind w:left="0" w:right="0" w:firstLine="0"/>
              <w:keepLines w:val="0"/>
              <w:keepNext w:val="0"/>
              <w:spacing w:before="0" w:beforeAutospacing="0" w:after="0" w:afterAutospacing="0"/>
              <w:rPr>
                <w:rFonts w:hint="eastAsia" w:ascii="宋体" w:hAnsi="宋体" w:cs="宋体"/>
                <w:color w:val="auto"/>
                <w:sz w:val="24"/>
                <w:highlight w:val="none"/>
                <w:u w:val="single"/>
              </w:rPr>
              <w:suppressLineNumbers w:val="0"/>
            </w:pPr>
            <w:r>
              <w:rPr>
                <w:rFonts w:hint="eastAsia" w:ascii="宋体" w:hAnsi="宋体" w:cs="宋体"/>
                <w:color w:val="auto"/>
                <w:sz w:val="24"/>
                <w:highlight w:val="none"/>
              </w:rPr>
              <w:t xml:space="preserve">时间：</w:t>
            </w:r>
            <w:r>
              <w:rPr>
                <w:rFonts w:hint="eastAsia" w:ascii="宋体" w:hAnsi="宋体" w:cs="宋体"/>
                <w:color w:val="auto"/>
                <w:sz w:val="24"/>
                <w:highlight w:val="none"/>
                <w:u w:val="single"/>
              </w:rPr>
              <w:t xml:space="preserve">/</w:t>
            </w:r>
            <w:r/>
          </w:p>
          <w:p>
            <w:pPr>
              <w:pStyle w:val="682"/>
              <w:ind w:left="0" w:right="0" w:firstLine="0"/>
              <w:keepLines w:val="0"/>
              <w:keepNext w:val="0"/>
              <w:spacing w:before="0" w:beforeAutospacing="0" w:after="0" w:afterAutospacing="0"/>
              <w:rPr>
                <w:rFonts w:hint="eastAsia" w:ascii="宋体" w:hAnsi="宋体" w:cs="宋体"/>
                <w:color w:val="auto"/>
                <w:sz w:val="24"/>
                <w:highlight w:val="none"/>
                <w:u w:val="single"/>
              </w:rPr>
              <w:suppressLineNumbers w:val="0"/>
            </w:pP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 </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联系人：</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联系方式：</w:t>
            </w:r>
            <w:r>
              <w:rPr>
                <w:rFonts w:hint="eastAsia" w:ascii="宋体" w:hAnsi="宋体" w:cs="宋体"/>
                <w:color w:val="auto"/>
                <w:sz w:val="24"/>
                <w:highlight w:val="none"/>
                <w:u w:val="single"/>
              </w:rPr>
              <w:t xml:space="preserve">/ </w:t>
            </w:r>
            <w:r/>
          </w:p>
        </w:tc>
      </w:tr>
      <w:tr>
        <w:trPr>
          <w:trHeight w:val="1366"/>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5</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演示</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A无</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B有，本项目演示使用录播上传形式，各投标人自行将录播内容上传至XXX平台的XXX模块。操作指南详见XXX。</w:t>
            </w:r>
            <w:r/>
          </w:p>
        </w:tc>
      </w:tr>
      <w:tr>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6</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样品</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highlight w:val="none"/>
              </w:rPr>
              <w:t xml:space="preserve">A不要求提供。</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B要求提供（</w:t>
            </w:r>
            <w:r>
              <w:rPr>
                <w:rFonts w:hint="eastAsia" w:ascii="宋体" w:hAnsi="宋体" w:cs="宋体"/>
                <w:i/>
                <w:iCs/>
                <w:color w:val="auto"/>
                <w:sz w:val="24"/>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auto"/>
                <w:sz w:val="24"/>
                <w:highlight w:val="none"/>
              </w:rPr>
              <w:t xml:space="preserve">）</w:t>
            </w:r>
            <w:r/>
          </w:p>
          <w:p>
            <w:pPr>
              <w:pStyle w:val="682"/>
              <w:ind w:left="0" w:right="0" w:firstLine="0"/>
              <w:keepLines w:val="0"/>
              <w:keepNext w:val="0"/>
              <w:spacing w:before="0" w:beforeAutospacing="0" w:after="0" w:afterAutospacing="0"/>
              <w:rPr>
                <w:rFonts w:hint="eastAsia" w:ascii="宋体" w:hAnsi="宋体" w:cs="宋体"/>
                <w:color w:val="auto"/>
                <w:sz w:val="24"/>
                <w:highlight w:val="none"/>
                <w:u w:val="single"/>
              </w:rPr>
              <w:suppressLineNumbers w:val="0"/>
            </w:pPr>
            <w:r>
              <w:rPr>
                <w:rFonts w:hint="eastAsia" w:ascii="宋体" w:hAnsi="宋体" w:cs="宋体"/>
                <w:color w:val="auto"/>
                <w:sz w:val="24"/>
                <w:highlight w:val="none"/>
              </w:rPr>
              <w:t xml:space="preserve">（1）样品：</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682"/>
              <w:ind w:left="0" w:right="0" w:firstLine="0"/>
              <w:keepLines w:val="0"/>
              <w:keepNext w:val="0"/>
              <w:spacing w:before="0" w:beforeAutospacing="0" w:after="0" w:afterAutospacing="0"/>
              <w:rPr>
                <w:rFonts w:hint="eastAsia" w:ascii="宋体" w:hAnsi="宋体" w:cs="宋体"/>
                <w:color w:val="auto"/>
                <w:sz w:val="24"/>
                <w:highlight w:val="none"/>
                <w:u w:val="single"/>
              </w:rPr>
              <w:suppressLineNumbers w:val="0"/>
            </w:pPr>
            <w:r>
              <w:rPr>
                <w:rFonts w:hint="eastAsia" w:ascii="宋体" w:hAnsi="宋体" w:cs="宋体"/>
                <w:color w:val="auto"/>
                <w:sz w:val="24"/>
                <w:highlight w:val="none"/>
              </w:rPr>
              <w:t xml:space="preserve">（2）样品制作的标准和要求：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（3）样品的评审方法以及评审标准：详见评标办法；</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（4）是否需要随样品提交检测报告：</w:t>
            </w: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highlight w:val="none"/>
              </w:rPr>
              <w:t xml:space="preserve">否；</w:t>
            </w: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highlight w:val="none"/>
              </w:rPr>
              <w:t xml:space="preserve">是，检测机构的要求：</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；检测内容：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（5）提供样品的时间：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；地点：</w:t>
            </w:r>
            <w:r>
              <w:rPr>
                <w:rFonts w:hint="eastAsia" w:ascii="宋体" w:hAnsi="宋体" w:cs="宋体"/>
                <w:color w:val="auto"/>
                <w:sz w:val="24"/>
                <w:highlight w:val="none"/>
                <w:u w:val="single"/>
              </w:rPr>
              <w:t xml:space="preserve">/</w:t>
            </w:r>
            <w:r>
              <w:rPr>
                <w:rFonts w:hint="eastAsia" w:ascii="宋体" w:hAnsi="宋体" w:cs="宋体"/>
                <w:color w:val="auto"/>
                <w:sz w:val="24"/>
                <w:highlight w:val="none"/>
              </w:rPr>
              <w:t xml:space="preserve">；联系人：</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。请投标人在上述时间内提供样品并按规定位置安装完毕。超过截止时间的，采购人或采购代理机构将不予接收及安装，并将清场并封闭样品现场。</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（7）制作、运输、安装和保管样品所发生的一切费用由投标人自理。</w:t>
            </w:r>
            <w:r/>
          </w:p>
        </w:tc>
      </w:tr>
      <w:tr>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7</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是否允许采购进口产品</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A本项目不允许采购进口产品。</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8</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项目属性与核心产品</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default" w:ascii="Segoe UI Symbol" w:hAnsi="Segoe UI Symbol" w:cs="Segoe UI Symbol"/>
                <w:color w:val="auto"/>
                <w:sz w:val="24"/>
                <w:highlight w:val="none"/>
              </w:rPr>
              <w:t xml:space="preserve">☑</w:t>
            </w:r>
            <w:r>
              <w:rPr>
                <w:rFonts w:hint="eastAsia" w:ascii="宋体" w:hAnsi="宋体" w:cs="宋体"/>
                <w:color w:val="auto"/>
                <w:sz w:val="24"/>
                <w:highlight w:val="none"/>
              </w:rPr>
              <w:t xml:space="preserve">A货物类。</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Segoe UI Symbol" w:hAnsi="Segoe UI Symbol" w:cs="Segoe UI Symbol"/>
                <w:color w:val="auto"/>
                <w:sz w:val="24"/>
                <w:highlight w:val="none"/>
                <w:lang w:eastAsia="zh-CN"/>
              </w:rPr>
              <w:t xml:space="preserve">□</w:t>
            </w:r>
            <w:r>
              <w:rPr>
                <w:rFonts w:hint="eastAsia" w:ascii="宋体" w:hAnsi="宋体" w:cs="宋体"/>
                <w:color w:val="auto"/>
                <w:sz w:val="24"/>
                <w:highlight w:val="none"/>
              </w:rPr>
              <w:t xml:space="preserve">B服务类。</w:t>
            </w:r>
            <w:r/>
          </w:p>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本项目核心产品为：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tc>
      </w:tr>
      <w:tr>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9</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采购标的对应的中小企业划分标准所属行业</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（1）标的：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江苏省镇江技师学院通信网络应用工学一体化工作站建设项目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制造业 </w:t>
            </w:r>
            <w:r>
              <w:rPr>
                <w:rFonts w:hint="eastAsia" w:ascii="宋体" w:hAnsi="宋体" w:cs="宋体"/>
                <w:color w:val="auto"/>
                <w:sz w:val="24"/>
                <w:highlight w:val="none"/>
              </w:rPr>
              <w:t xml:space="preserve">行业； </w:t>
            </w:r>
            <w:r/>
          </w:p>
        </w:tc>
      </w:tr>
      <w:tr>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10</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节能产品、环境标志产品</w:t>
            </w:r>
            <w:r/>
          </w:p>
        </w:tc>
        <w:tc>
          <w:tcPr>
            <w:tcW w:w="3659" w:type="pct"/>
            <w:vAlign w:val="center"/>
            <w:textDirection w:val="lrTb"/>
            <w:noWrap w:val="false"/>
          </w:tcPr>
          <w:p>
            <w:pPr>
              <w:pStyle w:val="682"/>
              <w:ind w:left="0" w:right="0" w:firstLine="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无</w:t>
            </w:r>
            <w:r/>
          </w:p>
        </w:tc>
      </w:tr>
      <w:tr>
        <w:trPr/>
        <w:tc>
          <w:tcPr>
            <w:tcW w:w="364"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11</w:t>
            </w:r>
            <w:r/>
          </w:p>
        </w:tc>
        <w:tc>
          <w:tcPr>
            <w:tcW w:w="976" w:type="pct"/>
            <w:vAlign w:val="center"/>
            <w:textDirection w:val="lrTb"/>
            <w:noWrap w:val="false"/>
          </w:tcPr>
          <w:p>
            <w:pPr>
              <w:pStyle w:val="682"/>
              <w:ind w:left="0" w:right="0" w:firstLine="0"/>
              <w:jc w:val="center"/>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中小企业信用融资</w:t>
            </w:r>
            <w:r/>
          </w:p>
        </w:tc>
        <w:tc>
          <w:tcPr>
            <w:tcW w:w="3659" w:type="pct"/>
            <w:vAlign w:val="center"/>
            <w:textDirection w:val="lrTb"/>
            <w:noWrap w:val="false"/>
          </w:tcPr>
          <w:p>
            <w:pPr>
              <w:pStyle w:val="682"/>
              <w:ind w:left="0" w:right="0" w:firstLine="0"/>
              <w:jc w:val="left"/>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为进一步发挥政府采购政策导向作用，有效缓解企业融资难题，推进完善应收账款融资服务平台的融资服务功能，促进中小微企业平稳健康发展，</w:t>
            </w:r>
            <w:bookmarkStart w:id="40" w:name="_Hlk136445673"/>
            <w:r>
              <w:rPr>
                <w:rFonts w:hint="eastAsia" w:ascii="宋体" w:hAnsi="宋体" w:cs="宋体"/>
                <w:color w:val="auto"/>
                <w:sz w:val="24"/>
                <w:highlight w:val="none"/>
              </w:rPr>
              <w:t xml:space="preserve">镇江市财政局和中国人民银行镇江市中心支行联合印发《关于转发〈关于深入推进政府采购线上合同信用融资工作的通知〉的通知》</w:t>
            </w:r>
            <w:bookmarkEnd w:id="40"/>
            <w:r>
              <w:rPr>
                <w:rFonts w:hint="eastAsia" w:ascii="宋体" w:hAnsi="宋体" w:cs="宋体"/>
                <w:color w:val="auto"/>
                <w:sz w:val="24"/>
                <w:highlight w:val="none"/>
              </w:rPr>
              <w:t xml:space="preserve">，</w:t>
            </w:r>
            <w:bookmarkStart w:id="41" w:name="_Hlk136444446"/>
            <w:r>
              <w:rPr>
                <w:rFonts w:hint="eastAsia" w:ascii="宋体" w:hAnsi="宋体" w:cs="宋体"/>
                <w:color w:val="auto"/>
                <w:sz w:val="24"/>
                <w:highlight w:val="none"/>
              </w:rPr>
              <w:t xml:space="preserve">采购项目中标人如有融资需求，可在签订政府采购合同时向采购人说明融资需求，由采购人在录入合同时标注融资需求后，凭政府采购合同在相关金融机构办理无抵押、低利率授信申请。</w:t>
            </w:r>
            <w:bookmarkEnd w:id="41"/>
            <w:r>
              <w:rPr>
                <w:rFonts w:hint="eastAsia" w:ascii="宋体" w:hAnsi="宋体" w:cs="宋体"/>
                <w:color w:val="auto"/>
                <w:sz w:val="24"/>
                <w:highlight w:val="none"/>
              </w:rPr>
              <w:t xml:space="preserve">办理流程详见江苏政府采购网“政采贷”栏目，网址：http://www.ccgp-jiangsu.gov.cn/jiangsu/paying.html咨询电话：镇江市财政局政府采购处0511-80909958。</w:t>
            </w:r>
            <w:r/>
          </w:p>
        </w:tc>
      </w:tr>
    </w:tbl>
    <w:p>
      <w:pPr>
        <w:pStyle w:val="682"/>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szCs w:val="32"/>
          <w:highlight w:val="none"/>
        </w:rPr>
      </w:pPr>
      <w:r>
        <w:rPr>
          <w:rFonts w:hint="eastAsia" w:ascii="宋体" w:hAnsi="宋体" w:cs="宋体"/>
          <w:color w:val="auto"/>
          <w:szCs w:val="32"/>
          <w:highlight w:val="none"/>
        </w:rPr>
        <w:br w:type="page" w:clear="all"/>
      </w:r>
      <w:r/>
    </w:p>
    <w:p>
      <w:pPr>
        <w:pStyle w:val="678"/>
        <w:jc w:val="center"/>
        <w:keepLines w:val="0"/>
        <w:keepNext w:val="0"/>
        <w:spacing w:before="0" w:after="0" w:line="360" w:lineRule="auto"/>
        <w:rPr>
          <w:rFonts w:hint="eastAsia" w:ascii="宋体" w:hAnsi="宋体" w:cs="宋体"/>
          <w:color w:val="auto"/>
          <w:szCs w:val="32"/>
          <w:highlight w:val="none"/>
        </w:rPr>
      </w:pPr>
      <w:r>
        <w:rPr>
          <w:rFonts w:hint="eastAsia" w:ascii="宋体" w:hAnsi="宋体" w:cs="宋体"/>
          <w:color w:val="auto"/>
          <w:szCs w:val="32"/>
          <w:highlight w:val="none"/>
        </w:rPr>
        <w:t xml:space="preserve">一、总  则</w:t>
      </w:r>
      <w:bookmarkEnd w:id="38"/>
      <w:r/>
      <w:bookmarkEnd w:id="39"/>
      <w:r/>
      <w:r/>
    </w:p>
    <w:p>
      <w:pPr>
        <w:pStyle w:val="678"/>
        <w:ind w:firstLine="446"/>
        <w:keepLines w:val="0"/>
        <w:keepNext w:val="0"/>
        <w:spacing w:before="0" w:after="0" w:line="360" w:lineRule="auto"/>
        <w:rPr>
          <w:rFonts w:hint="eastAsia" w:ascii="宋体" w:hAnsi="宋体" w:cs="宋体"/>
          <w:color w:val="auto"/>
          <w:sz w:val="30"/>
          <w:highlight w:val="none"/>
        </w:rPr>
      </w:pPr>
      <w:r/>
      <w:bookmarkStart w:id="42" w:name="_Toc100386035"/>
      <w:r/>
      <w:bookmarkStart w:id="43" w:name="_Toc92168001"/>
      <w:r>
        <w:rPr>
          <w:rFonts w:hint="eastAsia" w:ascii="宋体" w:hAnsi="宋体" w:cs="宋体"/>
          <w:color w:val="auto"/>
          <w:sz w:val="30"/>
          <w:highlight w:val="none"/>
        </w:rPr>
        <w:t xml:space="preserve">1．适用范围</w:t>
      </w:r>
      <w:bookmarkEnd w:id="42"/>
      <w:r/>
      <w:bookmarkEnd w:id="43"/>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本招标文件仅适用于</w:t>
      </w:r>
      <w:r>
        <w:rPr>
          <w:rFonts w:hint="eastAsia" w:ascii="宋体" w:hAnsi="宋体" w:cs="宋体"/>
          <w:color w:val="auto"/>
          <w:sz w:val="24"/>
          <w:highlight w:val="none"/>
          <w:lang w:eastAsia="zh-CN"/>
        </w:rPr>
        <w:t xml:space="preserve">江苏省镇江技师学院通信网络应用工学一体化工作站建设项目</w:t>
      </w:r>
      <w:r>
        <w:rPr>
          <w:rFonts w:hint="eastAsia" w:ascii="宋体" w:hAnsi="宋体" w:cs="宋体"/>
          <w:color w:val="auto"/>
          <w:sz w:val="24"/>
          <w:highlight w:val="none"/>
        </w:rPr>
        <w:t xml:space="preserve">。</w:t>
      </w:r>
      <w:r/>
    </w:p>
    <w:p>
      <w:pPr>
        <w:pStyle w:val="678"/>
        <w:ind w:firstLine="446"/>
        <w:keepLines w:val="0"/>
        <w:keepNext w:val="0"/>
        <w:spacing w:before="200" w:after="200" w:line="360" w:lineRule="auto"/>
        <w:rPr>
          <w:rFonts w:hint="eastAsia" w:ascii="宋体" w:hAnsi="宋体" w:cs="宋体"/>
          <w:color w:val="auto"/>
          <w:sz w:val="30"/>
          <w:highlight w:val="none"/>
        </w:rPr>
      </w:pPr>
      <w:r/>
      <w:bookmarkStart w:id="44" w:name="_Toc100386036"/>
      <w:r/>
      <w:bookmarkStart w:id="45" w:name="_Toc92168002"/>
      <w:r>
        <w:rPr>
          <w:rFonts w:hint="eastAsia" w:ascii="宋体" w:hAnsi="宋体" w:cs="宋体"/>
          <w:color w:val="auto"/>
          <w:sz w:val="30"/>
          <w:highlight w:val="none"/>
        </w:rPr>
        <w:t xml:space="preserve">2．定义</w:t>
      </w:r>
      <w:bookmarkEnd w:id="44"/>
      <w:r/>
      <w:bookmarkEnd w:id="45"/>
      <w:r/>
      <w:r/>
    </w:p>
    <w:p>
      <w:pPr>
        <w:ind w:firstLine="480"/>
        <w:spacing w:line="360" w:lineRule="auto"/>
        <w:rPr>
          <w:rFonts w:hint="eastAsia" w:ascii="宋体" w:hAnsi="宋体" w:cs="宋体"/>
          <w:color w:val="auto"/>
          <w:sz w:val="24"/>
          <w:highlight w:val="none"/>
        </w:rPr>
      </w:pPr>
      <w:r/>
      <w:bookmarkStart w:id="46" w:name="_Toc92168004"/>
      <w:r/>
      <w:bookmarkStart w:id="47" w:name="_Toc98669693"/>
      <w:r/>
      <w:bookmarkStart w:id="48" w:name="_Toc100386038"/>
      <w:r/>
      <w:bookmarkStart w:id="49" w:name="_Toc20732971"/>
      <w:r/>
      <w:bookmarkStart w:id="50" w:name="_Toc98669335"/>
      <w:r>
        <w:rPr>
          <w:rFonts w:hint="eastAsia" w:ascii="宋体" w:hAnsi="宋体" w:cs="宋体"/>
          <w:color w:val="auto"/>
          <w:sz w:val="24"/>
          <w:highlight w:val="none"/>
        </w:rPr>
        <w:t xml:space="preserve">招标文件中下列术语应解释为：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 “采购人”系指依法进行政府采购的国家机关、事业单位、团体组织，即：</w:t>
      </w:r>
      <w:r>
        <w:rPr>
          <w:rFonts w:hint="eastAsia" w:ascii="宋体" w:hAnsi="宋体" w:cs="宋体"/>
          <w:color w:val="auto"/>
          <w:sz w:val="24"/>
          <w:highlight w:val="none"/>
          <w:lang w:eastAsia="zh-CN"/>
        </w:rPr>
        <w:t xml:space="preserve">江苏省交通技师学院</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 “投标人”系指响应招标、参加投标竞争的法人、其他组织或者自然人。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 “采购代理机构”系指组织本次采购活动的单位，即：江苏汇诚投资咨询管理有限公司。</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2.4“服务”系指本招标文件所述投标人应该履行的承诺和义务，</w:t>
      </w:r>
      <w:r>
        <w:rPr>
          <w:rFonts w:hint="eastAsia" w:ascii="宋体" w:hAnsi="宋体" w:cs="宋体"/>
          <w:color w:val="auto"/>
          <w:sz w:val="24"/>
          <w:highlight w:val="none"/>
          <w:lang w:eastAsia="zh-CN"/>
        </w:rPr>
        <w:t xml:space="preserve">江苏省镇江技师学院通信网络应用工学一体化工作站建设项目</w:t>
      </w:r>
      <w:r>
        <w:rPr>
          <w:rFonts w:hint="eastAsia" w:ascii="宋体" w:hAnsi="宋体" w:cs="宋体"/>
          <w:color w:val="auto"/>
          <w:sz w:val="24"/>
          <w:highlight w:val="none"/>
        </w:rPr>
        <w:t xml:space="preserve">，亦包括招标文件中特别描述的其它形式的服务。</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w:t>
      </w:r>
      <w:r>
        <w:rPr>
          <w:rFonts w:ascii="Segoe UI Symbol" w:hAnsi="Segoe UI Symbol" w:cs="Segoe UI Symbol"/>
          <w:color w:val="auto"/>
          <w:sz w:val="24"/>
          <w:highlight w:val="none"/>
        </w:rPr>
        <w:t xml:space="preserve">☑</w:t>
      </w:r>
      <w:r>
        <w:rPr>
          <w:rFonts w:hint="eastAsia" w:ascii="宋体" w:hAnsi="宋体" w:cs="宋体"/>
          <w:color w:val="auto"/>
          <w:sz w:val="24"/>
          <w:highlight w:val="none"/>
        </w:rPr>
        <w:t xml:space="preserve">”系指适用本项目的要求，“</w:t>
      </w:r>
      <w:sdt>
        <w:sdtPr>
          <w15:appearance w15:val="boundingBox"/>
          <w:id w:val="-1120139095"/>
          <w:rPr>
            <w:rFonts w:hint="eastAsia" w:ascii="宋体" w:hAnsi="宋体" w:cs="宋体"/>
            <w:color w:val="auto"/>
            <w:sz w:val="24"/>
            <w:highlight w:val="none"/>
          </w:rPr>
        </w:sdtPr>
        <w:sdtContent>
          <w:r>
            <w:rPr>
              <w:rFonts w:hint="eastAsia" w:ascii="宋体" w:hAnsi="宋体" w:cs="宋体"/>
              <w:color w:val="auto"/>
              <w:sz w:val="24"/>
              <w:highlight w:val="none"/>
            </w:rPr>
            <w:t xml:space="preserve">☐</w:t>
          </w:r>
        </w:sdtContent>
      </w:sdt>
      <w:r>
        <w:rPr>
          <w:rFonts w:hint="eastAsia" w:ascii="宋体" w:hAnsi="宋体" w:cs="宋体"/>
          <w:color w:val="auto"/>
          <w:sz w:val="24"/>
          <w:highlight w:val="none"/>
        </w:rPr>
        <w:t xml:space="preserve">”系指不适用本项目的要求。</w:t>
      </w:r>
      <w:r/>
    </w:p>
    <w:p>
      <w:pPr>
        <w:pStyle w:val="678"/>
        <w:ind w:firstLine="446"/>
        <w:keepLines w:val="0"/>
        <w:keepNext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3．采购方式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 本次采购采取公开招标方式☑综合评分法。</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3.2 本项目资格审查方式：</w:t>
      </w:r>
      <w:r>
        <w:rPr>
          <w:rFonts w:hint="eastAsia" w:ascii="宋体" w:hAnsi="宋体" w:cs="宋体"/>
          <w:color w:val="auto"/>
          <w:sz w:val="24"/>
          <w:highlight w:val="none"/>
        </w:rPr>
        <w:t xml:space="preserve">☑资格后审</w:t>
      </w:r>
      <w:r/>
    </w:p>
    <w:p>
      <w:pPr>
        <w:ind w:firstLine="480"/>
        <w:spacing w:line="36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3.3 本次采购确定的中标人数量：</w:t>
      </w:r>
      <w:r>
        <w:rPr>
          <w:rFonts w:hint="eastAsia" w:ascii="宋体" w:hAnsi="宋体" w:cs="宋体"/>
          <w:color w:val="auto"/>
          <w:sz w:val="24"/>
          <w:highlight w:val="none"/>
        </w:rPr>
        <w:t xml:space="preserve">1名</w:t>
      </w:r>
      <w:r/>
    </w:p>
    <w:p>
      <w:pPr>
        <w:pStyle w:val="678"/>
        <w:ind w:firstLine="446"/>
        <w:keepLines w:val="0"/>
        <w:keepNext w:val="0"/>
        <w:spacing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4．投标费用</w:t>
      </w:r>
      <w:bookmarkEnd w:id="46"/>
      <w:r/>
      <w:bookmarkEnd w:id="47"/>
      <w:r/>
      <w:bookmarkEnd w:id="48"/>
      <w:r/>
      <w:bookmarkEnd w:id="49"/>
      <w:r/>
      <w:bookmarkEnd w:id="50"/>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4.1 投标人应自行承担所有与参加投标有关的费用</w:t>
      </w:r>
      <w:r>
        <w:rPr>
          <w:rFonts w:hint="eastAsia" w:ascii="宋体" w:hAnsi="宋体" w:cs="宋体"/>
          <w:b/>
          <w:color w:val="auto"/>
          <w:sz w:val="24"/>
          <w:highlight w:val="none"/>
        </w:rPr>
        <w:t xml:space="preserve">。</w:t>
      </w:r>
      <w:r/>
    </w:p>
    <w:p>
      <w:pPr>
        <w:ind w:firstLine="95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☑中标人需向代理机构缴纳</w:t>
      </w:r>
      <w:r>
        <w:rPr>
          <w:rFonts w:hint="eastAsia" w:ascii="宋体" w:hAnsi="宋体" w:cs="宋体"/>
          <w:color w:val="auto"/>
          <w:sz w:val="24"/>
          <w:highlight w:val="none"/>
          <w:lang w:val="en-US" w:eastAsia="zh-CN"/>
        </w:rPr>
        <w:t xml:space="preserve">7000</w:t>
      </w:r>
      <w:r>
        <w:rPr>
          <w:rFonts w:hint="eastAsia" w:ascii="宋体" w:hAnsi="宋体" w:cs="宋体"/>
          <w:color w:val="auto"/>
          <w:sz w:val="24"/>
          <w:highlight w:val="none"/>
        </w:rPr>
        <w:t xml:space="preserve">元服务费。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4.2不论投标的结果如何，采购人和采购代理机构在任何情况下均无义务和责任承担上述费用。</w:t>
      </w:r>
      <w:r/>
    </w:p>
    <w:p>
      <w:pPr>
        <w:pStyle w:val="678"/>
        <w:ind w:firstLine="446"/>
        <w:keepLines w:val="0"/>
        <w:keepNext w:val="0"/>
        <w:spacing w:before="200" w:after="200" w:line="360" w:lineRule="auto"/>
        <w:rPr>
          <w:rFonts w:hint="eastAsia" w:ascii="宋体" w:hAnsi="宋体" w:cs="宋体"/>
          <w:color w:val="auto"/>
          <w:sz w:val="30"/>
          <w:highlight w:val="none"/>
        </w:rPr>
      </w:pPr>
      <w:r/>
      <w:bookmarkStart w:id="51" w:name="_Toc20732973"/>
      <w:r/>
      <w:bookmarkStart w:id="52" w:name="_Toc100386039"/>
      <w:r/>
      <w:bookmarkStart w:id="53" w:name="_Toc92168005"/>
      <w:r/>
      <w:bookmarkStart w:id="54" w:name="_Toc98669336"/>
      <w:r/>
      <w:bookmarkStart w:id="55" w:name="_Toc98669694"/>
      <w:r>
        <w:rPr>
          <w:rFonts w:hint="eastAsia" w:ascii="宋体" w:hAnsi="宋体" w:cs="宋体"/>
          <w:color w:val="auto"/>
          <w:sz w:val="30"/>
          <w:highlight w:val="none"/>
        </w:rPr>
        <w:t xml:space="preserve">5．政策功能</w:t>
      </w:r>
      <w:bookmarkEnd w:id="51"/>
      <w:bookmarkEnd w:id="52"/>
      <w:bookmarkEnd w:id="53"/>
      <w:bookmarkEnd w:id="54"/>
      <w:bookmarkEnd w:id="55"/>
      <w:r/>
    </w:p>
    <w:p>
      <w:pPr>
        <w:pStyle w:val="684"/>
        <w:ind w:firstLine="480"/>
        <w:spacing w:line="360" w:lineRule="auto"/>
        <w:tabs>
          <w:tab w:val="left" w:pos="105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5.1支持中小企业发展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5.1.3根据《政府采购促进中小企业发展管理办法》要求</w:t>
      </w:r>
      <w:r>
        <w:rPr>
          <w:rFonts w:hint="eastAsia" w:ascii="宋体" w:hAnsi="宋体" w:cs="宋体"/>
          <w:color w:val="auto"/>
          <w:sz w:val="24"/>
          <w:highlight w:val="none"/>
        </w:rPr>
        <w:t xml:space="preserve">，本项目</w:t>
      </w:r>
      <w:r>
        <w:rPr>
          <w:rFonts w:hint="eastAsia" w:ascii="宋体" w:hAnsi="宋体" w:cs="宋体"/>
          <w:color w:val="auto"/>
          <w:sz w:val="24"/>
          <w:highlight w:val="none"/>
          <w:lang w:val="en-US" w:eastAsia="zh-CN"/>
        </w:rPr>
        <w:t xml:space="preserve">不</w:t>
      </w:r>
      <w:r>
        <w:rPr>
          <w:rFonts w:hint="eastAsia" w:ascii="宋体" w:hAnsi="宋体" w:cs="宋体"/>
          <w:color w:val="auto"/>
          <w:sz w:val="24"/>
          <w:highlight w:val="none"/>
        </w:rPr>
        <w:t xml:space="preserve">专门面向中小微企业</w:t>
      </w:r>
      <w:r>
        <w:rPr>
          <w:rFonts w:hint="eastAsia" w:ascii="宋体" w:hAnsi="宋体" w:cs="宋体"/>
          <w:color w:val="auto"/>
          <w:sz w:val="24"/>
          <w:highlight w:val="none"/>
        </w:rPr>
        <w:t xml:space="preserve">。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5.2强制采购信息安全产品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5.3支持绿色发展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5.5支持创新发展</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5.6平等对待内外资企业和符合条件的破产重整企业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5.6.1平等对待内外资企业和符合条件的破产重整企业，切实保障企业公平竞争，平等维护企业的合法利益。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pStyle w:val="678"/>
        <w:jc w:val="center"/>
        <w:keepLines w:val="0"/>
        <w:keepNext w:val="0"/>
        <w:spacing w:before="0" w:after="0" w:line="360" w:lineRule="auto"/>
        <w:rPr>
          <w:rFonts w:hint="eastAsia" w:ascii="宋体" w:hAnsi="宋体" w:cs="宋体"/>
          <w:color w:val="auto"/>
          <w:szCs w:val="32"/>
          <w:highlight w:val="none"/>
        </w:rPr>
      </w:pPr>
      <w:r>
        <w:rPr>
          <w:rFonts w:hint="eastAsia" w:ascii="宋体" w:hAnsi="宋体" w:cs="宋体"/>
          <w:color w:val="auto"/>
          <w:szCs w:val="32"/>
          <w:highlight w:val="none"/>
        </w:rPr>
        <w:t xml:space="preserve">二、招标文件</w:t>
      </w:r>
      <w:r/>
    </w:p>
    <w:p>
      <w:pPr>
        <w:pStyle w:val="678"/>
        <w:ind w:firstLine="446"/>
        <w:keepLines w:val="0"/>
        <w:keepNext w:val="0"/>
        <w:spacing w:before="200" w:after="200" w:line="360" w:lineRule="auto"/>
        <w:rPr>
          <w:rFonts w:hint="eastAsia" w:ascii="宋体" w:hAnsi="宋体" w:cs="宋体"/>
          <w:color w:val="auto"/>
          <w:sz w:val="30"/>
          <w:highlight w:val="none"/>
        </w:rPr>
      </w:pPr>
      <w:r/>
      <w:bookmarkStart w:id="56" w:name="_Toc20732976"/>
      <w:r/>
      <w:bookmarkStart w:id="57" w:name="_Toc92168008"/>
      <w:r/>
      <w:bookmarkStart w:id="58" w:name="_Toc100386042"/>
      <w:r/>
      <w:bookmarkStart w:id="59" w:name="_Toc98669697"/>
      <w:r/>
      <w:bookmarkStart w:id="60" w:name="_Toc98669339"/>
      <w:r>
        <w:rPr>
          <w:rFonts w:hint="eastAsia" w:ascii="宋体" w:hAnsi="宋体" w:cs="宋体"/>
          <w:color w:val="auto"/>
          <w:sz w:val="30"/>
          <w:highlight w:val="none"/>
        </w:rPr>
        <w:t xml:space="preserve">6.招标文件组成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6.1 招标文件包括：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（1）投标邀请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（2）投标人须知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（3）拟签订的合同文本</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（5）评标办法和标准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（6）投标文件（格式）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6.2 投标人获取本文件后，应认真阅读本文件中所有的事项、格式条款和规范等要求。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6.3 </w:t>
      </w:r>
      <w:r>
        <w:rPr>
          <w:rFonts w:hint="eastAsia" w:ascii="宋体" w:hAnsi="宋体" w:cs="宋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auto"/>
          <w:sz w:val="24"/>
          <w:highlight w:val="none"/>
        </w:rPr>
        <w:t xml:space="preserve">。</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7．招标文件的澄清</w:t>
      </w:r>
      <w:bookmarkEnd w:id="56"/>
      <w:r/>
      <w:bookmarkEnd w:id="57"/>
      <w:r/>
      <w:bookmarkEnd w:id="58"/>
      <w:r/>
      <w:bookmarkEnd w:id="59"/>
      <w:r/>
      <w:bookmarkEnd w:id="60"/>
      <w:r/>
      <w:bookmarkStart w:id="61" w:name="_Toc100386043"/>
      <w:r/>
      <w:bookmarkStart w:id="62" w:name="_Toc20732977"/>
      <w:r/>
      <w:bookmarkStart w:id="63" w:name="_Toc98669340"/>
      <w:r/>
      <w:bookmarkStart w:id="64" w:name="_Toc92168009"/>
      <w:r/>
      <w:bookmarkStart w:id="65" w:name="_Toc98669698"/>
      <w:r>
        <w:rPr>
          <w:rFonts w:hint="eastAsia" w:ascii="宋体" w:hAnsi="宋体" w:cs="宋体"/>
          <w:color w:val="auto"/>
          <w:sz w:val="30"/>
          <w:highlight w:val="none"/>
        </w:rPr>
        <w:t xml:space="preserve">和修改</w:t>
      </w:r>
      <w:bookmarkEnd w:id="61"/>
      <w:r/>
      <w:bookmarkEnd w:id="62"/>
      <w:r/>
      <w:bookmarkEnd w:id="63"/>
      <w:r/>
      <w:bookmarkEnd w:id="64"/>
      <w:r/>
      <w:bookmarkEnd w:id="65"/>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7.1 任何要求对招标文件进行澄清的潜在投标人，应及时联系项目联系人。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7.2 </w:t>
      </w:r>
      <w:r>
        <w:rPr>
          <w:rFonts w:hint="eastAsia" w:ascii="宋体" w:hAnsi="宋体" w:cs="宋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7.3 采购代理机构可以对已发出的招标文件、资格预审文件、投标邀请进行必要的澄清或者修改，但不改变采购标的和资格要求。澄清或者修改将在</w:t>
      </w:r>
      <w:r>
        <w:rPr>
          <w:rFonts w:hint="eastAsia" w:ascii="宋体" w:hAnsi="宋体" w:cs="宋体"/>
          <w:color w:val="auto"/>
          <w:sz w:val="24"/>
          <w:highlight w:val="none"/>
          <w:u w:val="single"/>
        </w:rPr>
        <w:t xml:space="preserve">江苏省政府采购网</w:t>
      </w:r>
      <w:r>
        <w:rPr>
          <w:rFonts w:hint="eastAsia" w:ascii="宋体" w:hAnsi="宋体" w:cs="宋体"/>
          <w:color w:val="auto"/>
          <w:sz w:val="24"/>
          <w:highlight w:val="none"/>
        </w:rPr>
        <w:t xml:space="preserve">上发布澄清公告，澄清或者修改的内容为招标文件、资格预审文件、投标邀请的组成部分。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678"/>
        <w:keepLines w:val="0"/>
        <w:keepNext w:val="0"/>
        <w:spacing w:before="0" w:after="0" w:line="360" w:lineRule="auto"/>
        <w:tabs>
          <w:tab w:val="left" w:pos="492" w:leader="none"/>
        </w:tabs>
        <w:rPr>
          <w:rFonts w:hint="eastAsia" w:ascii="宋体" w:hAnsi="宋体" w:cs="宋体"/>
          <w:color w:val="auto"/>
          <w:sz w:val="24"/>
          <w:szCs w:val="24"/>
          <w:highlight w:val="none"/>
        </w:rPr>
      </w:pPr>
      <w:r>
        <w:rPr>
          <w:rFonts w:hint="eastAsia" w:ascii="宋体" w:hAnsi="宋体" w:cs="宋体"/>
          <w:color w:val="auto"/>
          <w:sz w:val="24"/>
          <w:highlight w:val="none"/>
        </w:rPr>
        <w:tab/>
      </w:r>
      <w:r>
        <w:rPr>
          <w:rFonts w:hint="eastAsia" w:ascii="宋体" w:hAnsi="宋体" w:cs="宋体"/>
          <w:b w:val="0"/>
          <w:color w:val="auto"/>
          <w:sz w:val="24"/>
          <w:szCs w:val="24"/>
          <w:highlight w:val="none"/>
        </w:rPr>
        <w:t xml:space="preserve">7.5</w:t>
      </w:r>
      <w:r>
        <w:rPr>
          <w:rFonts w:hint="eastAsia" w:ascii="宋体" w:hAnsi="宋体" w:cs="宋体"/>
          <w:color w:val="auto"/>
          <w:sz w:val="24"/>
          <w:szCs w:val="24"/>
          <w:highlight w:val="none"/>
        </w:rPr>
        <w:t xml:space="preserve"> 如</w:t>
      </w:r>
      <w:r>
        <w:rPr>
          <w:rFonts w:hint="eastAsia" w:ascii="宋体" w:hAnsi="宋体" w:cs="宋体"/>
          <w:color w:val="auto"/>
          <w:sz w:val="24"/>
          <w:highlight w:val="none"/>
        </w:rPr>
        <w:t xml:space="preserve">澄清或修改公告</w:t>
      </w:r>
      <w:r>
        <w:rPr>
          <w:rFonts w:hint="eastAsia" w:ascii="宋体" w:hAnsi="宋体" w:cs="宋体"/>
          <w:color w:val="auto"/>
          <w:sz w:val="24"/>
          <w:szCs w:val="24"/>
          <w:highlight w:val="none"/>
        </w:rPr>
        <w:t xml:space="preserve">有重新发布招标文件的，投标人应下载最新发布的招标文件制作投标文件。因投标人自身原因未能及时获取的，一切后果由投标人自行承担。</w:t>
      </w:r>
      <w:r/>
    </w:p>
    <w:p>
      <w:pPr>
        <w:pStyle w:val="678"/>
        <w:jc w:val="center"/>
        <w:keepLines w:val="0"/>
        <w:keepNext w:val="0"/>
        <w:spacing w:before="200" w:after="200" w:line="360" w:lineRule="auto"/>
        <w:rPr>
          <w:rFonts w:hint="eastAsia" w:ascii="宋体" w:hAnsi="宋体" w:cs="宋体"/>
          <w:color w:val="auto"/>
          <w:szCs w:val="32"/>
          <w:highlight w:val="none"/>
        </w:rPr>
      </w:pPr>
      <w:r>
        <w:rPr>
          <w:rFonts w:hint="eastAsia" w:ascii="宋体" w:hAnsi="宋体" w:cs="宋体"/>
          <w:color w:val="auto"/>
          <w:szCs w:val="32"/>
          <w:highlight w:val="none"/>
        </w:rPr>
        <w:t xml:space="preserve">三、投标文件</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8.编制投标文件的工具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8.1 投标人须通过“苏采云（政府采购一体化平台）”提供的最新响应文件制作软件编制投标文件。</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9.投标文件语言及度量衡单位</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 投标文件中所使用的计量单位除招标文件中另有特殊规定外，一律使用法定计量单位。</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10.投标文件的构成</w:t>
      </w:r>
      <w:r/>
    </w:p>
    <w:p>
      <w:pPr>
        <w:pStyle w:val="695"/>
        <w:ind w:firstLine="425"/>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10.1 投标文件分为资格部分、商务部分、技术部分和价格部分。</w:t>
      </w:r>
      <w:r/>
    </w:p>
    <w:p>
      <w:pPr>
        <w:pStyle w:val="695"/>
        <w:ind w:firstLine="425"/>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10.2 资格部分系指投标人提交的证明其有资格参加投标的文件。</w:t>
      </w:r>
      <w:r/>
    </w:p>
    <w:p>
      <w:pPr>
        <w:pStyle w:val="695"/>
        <w:ind w:firstLine="425"/>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10.2 商务部分系指投标人提交的证明其中标后有能力履行合同的文件。</w:t>
      </w:r>
      <w:r/>
    </w:p>
    <w:p>
      <w:pPr>
        <w:pStyle w:val="695"/>
        <w:ind w:firstLine="425"/>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10.3 技术部分系指投标人提交的能够证明投标人提供的货物（服务）符合招标文件规定的文件。</w:t>
      </w:r>
      <w:r/>
    </w:p>
    <w:p>
      <w:pPr>
        <w:pStyle w:val="695"/>
        <w:ind w:firstLine="425"/>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10.4 具体填写格式详见招标文件第六部分。</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11．投标文件的编制</w:t>
      </w:r>
      <w:r/>
    </w:p>
    <w:p>
      <w:pPr>
        <w:ind w:left="1"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11.2 </w:t>
      </w:r>
      <w:r>
        <w:rPr>
          <w:rFonts w:hint="eastAsia" w:ascii="宋体" w:hAnsi="宋体" w:cs="宋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11.4 </w:t>
      </w:r>
      <w:r>
        <w:rPr>
          <w:rFonts w:hint="eastAsia" w:ascii="宋体" w:hAnsi="宋体" w:cs="宋体"/>
          <w:b/>
          <w:color w:val="auto"/>
          <w:sz w:val="24"/>
          <w:highlight w:val="none"/>
        </w:rPr>
        <w:t xml:space="preserve">投标人必须保证投标文件所提供的全部资料合法、真实、可靠。</w:t>
      </w:r>
      <w:r/>
    </w:p>
    <w:p>
      <w:pPr>
        <w:ind w:firstLine="446"/>
        <w:spacing w:before="240" w:after="240" w:line="360" w:lineRule="auto"/>
        <w:rPr>
          <w:rFonts w:hint="eastAsia" w:ascii="宋体" w:hAnsi="宋体" w:cs="宋体"/>
          <w:color w:val="auto"/>
          <w:sz w:val="24"/>
          <w:highlight w:val="none"/>
        </w:rPr>
      </w:pPr>
      <w:r>
        <w:rPr>
          <w:rFonts w:hint="eastAsia" w:ascii="宋体" w:hAnsi="宋体" w:cs="宋体"/>
          <w:b/>
          <w:color w:val="auto"/>
          <w:sz w:val="30"/>
          <w:highlight w:val="none"/>
        </w:rPr>
        <w:t xml:space="preserve">13．投标保证金</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13.1 本项目不收投标保证金。</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14．投标有效期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14.1 投标有效期为：投标文件自</w:t>
      </w:r>
      <w:r>
        <w:rPr>
          <w:rFonts w:hint="eastAsia" w:ascii="宋体" w:hAnsi="宋体" w:cs="宋体"/>
          <w:color w:val="auto"/>
          <w:sz w:val="24"/>
          <w:szCs w:val="28"/>
          <w:highlight w:val="none"/>
        </w:rPr>
        <w:t xml:space="preserve">提交投标文件截止时间</w:t>
      </w:r>
      <w:r>
        <w:rPr>
          <w:rFonts w:hint="eastAsia" w:ascii="宋体" w:hAnsi="宋体" w:cs="宋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15.投标文件的式样和签署</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15.1 投标人应通过响应文件制作软件使用数字认证证书对投标文件进行合成、电子签章及加密打包。</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16．投标文件的提交</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 投标文件提交</w:t>
      </w:r>
      <w:r/>
    </w:p>
    <w:p>
      <w:pPr>
        <w:ind w:left="1" w:firstLine="480"/>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宋体" w:hAnsi="宋体" w:cs="宋体"/>
          <w:b/>
          <w:color w:val="auto"/>
          <w:sz w:val="24"/>
          <w:highlight w:val="none"/>
          <w:u w:val="single"/>
        </w:rPr>
        <w:t xml:space="preserve">时间以电子交易平台时间为准。</w:t>
      </w:r>
      <w:r/>
    </w:p>
    <w:p>
      <w:pPr>
        <w:ind w:left="1" w:firstLine="480"/>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 xml:space="preserve">16.1.2 </w:t>
      </w:r>
      <w:r>
        <w:rPr>
          <w:rFonts w:hint="eastAsia" w:ascii="宋体" w:hAnsi="宋体" w:cs="宋体"/>
          <w:b/>
          <w:color w:val="auto"/>
          <w:sz w:val="24"/>
          <w:highlight w:val="none"/>
          <w:u w:val="single"/>
        </w:rPr>
        <w:t xml:space="preserve">截止时间以后提交的投标文件，电子交易平台将拒绝接收。投标人应充分考虑网络环境、网络带宽等风险因素。</w:t>
      </w:r>
      <w:r/>
    </w:p>
    <w:p>
      <w:pPr>
        <w:ind w:firstLine="480"/>
        <w:spacing w:line="360" w:lineRule="auto"/>
        <w:rPr>
          <w:rFonts w:hint="eastAsia" w:ascii="宋体" w:hAnsi="宋体" w:cs="宋体"/>
          <w:b/>
          <w:color w:val="auto"/>
          <w:sz w:val="24"/>
          <w:szCs w:val="20"/>
          <w:highlight w:val="none"/>
          <w:u w:val="single"/>
        </w:rPr>
      </w:pPr>
      <w:r>
        <w:rPr>
          <w:rFonts w:hint="eastAsia" w:ascii="宋体" w:hAnsi="宋体" w:cs="宋体"/>
          <w:color w:val="auto"/>
          <w:sz w:val="24"/>
          <w:highlight w:val="none"/>
        </w:rPr>
        <w:t xml:space="preserve">16.1.3 </w:t>
      </w:r>
      <w:r>
        <w:rPr>
          <w:rFonts w:hint="eastAsia" w:ascii="宋体" w:hAnsi="宋体" w:cs="宋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 xml:space="preserve">16.1.4</w:t>
      </w:r>
      <w:r>
        <w:rPr>
          <w:rFonts w:hint="eastAsia" w:ascii="宋体" w:hAnsi="宋体" w:cs="宋体"/>
          <w:b/>
          <w:color w:val="auto"/>
          <w:sz w:val="24"/>
          <w:highlight w:val="none"/>
          <w:u w:val="single"/>
        </w:rPr>
        <w:t xml:space="preserve">提交完成后至解密前，</w:t>
      </w:r>
      <w:r>
        <w:rPr>
          <w:rFonts w:hint="eastAsia" w:ascii="宋体" w:hAnsi="宋体" w:cs="宋体"/>
          <w:b/>
          <w:color w:val="auto"/>
          <w:sz w:val="24"/>
          <w:szCs w:val="20"/>
          <w:highlight w:val="none"/>
          <w:u w:val="single"/>
        </w:rPr>
        <w:t xml:space="preserve">投标人</w:t>
      </w:r>
      <w:r>
        <w:rPr>
          <w:rFonts w:hint="eastAsia" w:ascii="宋体" w:hAnsi="宋体" w:cs="宋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16.1.5因不可抗力事件造成的投标文件的损坏、丢失的，采购代理机构不承担责任。</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宋体" w:hAnsi="宋体" w:cs="宋体"/>
          <w:color w:val="auto"/>
          <w:sz w:val="24"/>
          <w:highlight w:val="none"/>
          <w:u w:val="single"/>
        </w:rPr>
        <w:t xml:space="preserve">江苏省政府采购网</w:t>
      </w:r>
      <w:r>
        <w:rPr>
          <w:rFonts w:hint="eastAsia" w:ascii="宋体" w:hAnsi="宋体" w:cs="宋体"/>
          <w:color w:val="auto"/>
          <w:sz w:val="24"/>
          <w:highlight w:val="none"/>
        </w:rPr>
        <w:t xml:space="preserve">上发布公告。投标人应及时自行登录系统查看相应内容。</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17．投标文件的补充、修改或者撤回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17.1 在提交截止时间前，投标人可以对所提交的投标文件进行补充、修改或者撤回。</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17.3 在提交截止时间之后，投标人不得对其投标文件作任何修改或撤回。</w:t>
      </w:r>
      <w:r/>
    </w:p>
    <w:p>
      <w:pPr>
        <w:pStyle w:val="678"/>
        <w:ind w:firstLine="480"/>
        <w:jc w:val="left"/>
        <w:keepLines w:val="0"/>
        <w:keepNext w:val="0"/>
        <w:spacing w:before="0" w:after="0" w:line="360" w:lineRule="auto"/>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17.4 在提交截止时间至招标文件中规定的投标有效期满之间，投标人不得撤回其投标。</w:t>
      </w:r>
      <w:r/>
    </w:p>
    <w:p>
      <w:pPr>
        <w:pStyle w:val="678"/>
        <w:ind w:firstLine="643"/>
        <w:jc w:val="center"/>
        <w:keepLines w:val="0"/>
        <w:keepNext w:val="0"/>
        <w:spacing w:before="200" w:after="200" w:line="360" w:lineRule="auto"/>
        <w:rPr>
          <w:rFonts w:hint="eastAsia" w:ascii="宋体" w:hAnsi="宋体" w:cs="宋体"/>
          <w:color w:val="auto"/>
          <w:szCs w:val="32"/>
          <w:highlight w:val="none"/>
        </w:rPr>
      </w:pPr>
      <w:r>
        <w:rPr>
          <w:rFonts w:hint="eastAsia" w:ascii="宋体" w:hAnsi="宋体" w:cs="宋体"/>
          <w:color w:val="auto"/>
          <w:szCs w:val="32"/>
          <w:highlight w:val="none"/>
        </w:rPr>
        <w:t xml:space="preserve">五、开标及评标</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18．开标</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 采购代理机构将按招标文件规定的时间、地点主持开标。</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18.3 投标人不足3家，不进入解密程序。</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18.4 开标时，采购代理机构将在系统内发出解密的指令，投标人自行实施解密，限定在主持人发布解密指令后</w:t>
      </w:r>
      <w:r>
        <w:rPr>
          <w:rFonts w:hint="eastAsia" w:ascii="宋体" w:hAnsi="宋体" w:cs="宋体"/>
          <w:color w:val="auto"/>
          <w:sz w:val="24"/>
          <w:highlight w:val="none"/>
          <w:u w:val="single"/>
        </w:rPr>
        <w:t xml:space="preserve">30</w:t>
      </w:r>
      <w:r>
        <w:rPr>
          <w:rFonts w:hint="eastAsia" w:ascii="宋体" w:hAnsi="宋体" w:cs="宋体"/>
          <w:color w:val="auto"/>
          <w:sz w:val="24"/>
          <w:highlight w:val="none"/>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auto"/>
          <w:sz w:val="24"/>
          <w:highlight w:val="none"/>
        </w:rPr>
        <w:t xml:space="preserve">若解密成功的投标人不足三家，不进入后续程序。</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18.7 电子投标文件解密全部完成后，按</w:t>
      </w:r>
      <w:r>
        <w:rPr>
          <w:rFonts w:hint="eastAsia" w:ascii="宋体" w:hAnsi="宋体" w:cs="宋体"/>
          <w:b/>
          <w:color w:val="auto"/>
          <w:sz w:val="24"/>
          <w:highlight w:val="none"/>
        </w:rPr>
        <w:t xml:space="preserve">投标文件解密成功顺序</w:t>
      </w:r>
      <w:r>
        <w:rPr>
          <w:rFonts w:hint="eastAsia" w:ascii="宋体" w:hAnsi="宋体" w:cs="宋体"/>
          <w:color w:val="auto"/>
          <w:sz w:val="24"/>
          <w:highlight w:val="none"/>
        </w:rPr>
        <w:t xml:space="preserve">向所有投标人宣布投标人名称、投标价格以及招标文件规定的其他内容。</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18.10 投标人须配合开标工作，否则一切后果由投标人自行承担。</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19.投标人资格审查</w:t>
      </w:r>
      <w:r/>
    </w:p>
    <w:p>
      <w:pPr>
        <w:pStyle w:val="682"/>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19.1 开标结束后，采购人或者采购代理机构将依法对投标人的资格进行审查。</w:t>
      </w:r>
      <w:r>
        <w:rPr>
          <w:rFonts w:hint="eastAsia" w:ascii="宋体" w:hAnsi="宋体" w:cs="宋体"/>
          <w:b/>
          <w:color w:val="auto"/>
          <w:sz w:val="24"/>
          <w:highlight w:val="none"/>
        </w:rPr>
        <w:t xml:space="preserve">合格投标人不足3家的，不进入后续程序。</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20．评标委员会组成</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采购项目符合下列情形之一的，评标委员会成员人数应当为7人以上单数：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（一）采购预算金额在1000万元以上；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（二）技术复杂；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（三）社会影响较大。</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评标委员会成员名单在评标结果公告前应当保密。</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21.投标人符合性审查</w:t>
      </w:r>
      <w:r/>
    </w:p>
    <w:p>
      <w:pPr>
        <w:pStyle w:val="682"/>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auto"/>
          <w:sz w:val="24"/>
          <w:highlight w:val="none"/>
        </w:rPr>
        <w:t xml:space="preserve">符合性审查合格投标人不足3家的，不进入详细评审环节。</w:t>
      </w:r>
      <w:r/>
    </w:p>
    <w:p>
      <w:pPr>
        <w:pStyle w:val="678"/>
        <w:ind w:firstLine="480"/>
        <w:keepLines w:val="0"/>
        <w:keepNext w:val="0"/>
        <w:spacing w:before="0" w:after="0" w:line="360" w:lineRule="auto"/>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21.2 投标文件澄清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21.2.2投标人的澄清应登录电子交易平台进入“澄清事项”模块进行。</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21.3 开标至评标结束期间，投标人应保持系统在线，如因</w:t>
      </w:r>
      <w:r>
        <w:rPr>
          <w:rFonts w:hint="eastAsia" w:ascii="宋体" w:hAnsi="宋体" w:cs="宋体"/>
          <w:b/>
          <w:bCs/>
          <w:color w:val="auto"/>
          <w:sz w:val="24"/>
          <w:highlight w:val="none"/>
        </w:rPr>
        <w:t xml:space="preserve">投标人自身原因</w:t>
      </w:r>
      <w:r>
        <w:rPr>
          <w:rFonts w:hint="eastAsia" w:ascii="宋体" w:hAnsi="宋体" w:cs="宋体"/>
          <w:b/>
          <w:color w:val="auto"/>
          <w:sz w:val="24"/>
          <w:highlight w:val="none"/>
        </w:rPr>
        <w:t xml:space="preserve">未在规定时间内按评标委员会要求进行澄清、说明或者补正的，一切后果由投标人自行承担。</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22．无效投标的情形</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22.1 投标人存在下列情况之一的，其投标无效：　</w:t>
      </w:r>
      <w:r/>
    </w:p>
    <w:p>
      <w:pPr>
        <w:ind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（1）投标文件未按招标文件要求进行有效签章的；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（2）报价超过招标文件中规定的预算金额或最高限价的；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（4）投标文件含有采购人不能接受的附加条件的;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（6）投标人对根据修正原则修正后的报价不确认的；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（7）投标文件中提供了虚假或失实资料的；</w:t>
      </w:r>
      <w:r/>
    </w:p>
    <w:p>
      <w:pPr>
        <w:ind w:left="1" w:firstLine="482"/>
        <w:spacing w:line="360" w:lineRule="auto"/>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（8）不同投标人的电子投标文件出自同一台电脑；</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（9）投标人存在串通投标情形的；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（11）不同投标人的法定代表人或单位负责人为同一个人或者存在直接控股、管理关系的；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（12）投标文件不满足招标文件的其它实质性要求的；</w:t>
      </w:r>
      <w:r/>
    </w:p>
    <w:p>
      <w:pPr>
        <w:ind w:left="1" w:firstLine="482"/>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（13）法律、法规、规章（适用本市的）及省级以上规范性文件（适用本市的）规定的其他无效情形。</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23. 串通投标的情形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23.1 有下列情形之一的，视为投标人串通投标，投标无效：</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（1）不同投标人的投标文件由同一单位或者个人编制；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（2）不同投标人委托同一单位或者个人办理投标事宜；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（3）不同投标人的投标文件载明的项目管理成员或者联系人员为同一人；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（4）不同投标人的投标文件异常一致或者投标报价呈规律性差异；</w:t>
      </w:r>
      <w:r/>
    </w:p>
    <w:p>
      <w:pPr>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（5）不同投标人的投标文件相互混装。</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24.投标文件详细评审</w:t>
      </w:r>
      <w:r/>
    </w:p>
    <w:p>
      <w:pPr>
        <w:pStyle w:val="682"/>
        <w:ind w:firstLine="480"/>
        <w:spacing w:line="360" w:lineRule="auto"/>
        <w:rPr>
          <w:rFonts w:hint="eastAsia" w:ascii="宋体" w:hAnsi="宋体" w:cs="宋体"/>
          <w:color w:val="auto"/>
          <w:highlight w:val="none"/>
        </w:rPr>
      </w:pPr>
      <w:r>
        <w:rPr>
          <w:rFonts w:hint="eastAsia" w:ascii="宋体" w:hAnsi="宋体" w:cs="宋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678"/>
        <w:ind w:firstLine="446"/>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25.评标过程的保密</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25.2 </w:t>
      </w:r>
      <w:r>
        <w:rPr>
          <w:rFonts w:hint="eastAsia" w:ascii="宋体" w:hAnsi="宋体" w:cs="宋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26．废标的情形</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26.1 出现下列情形之一的，将予废标：</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（1）符合专业条件的供应商或者对招标文件作实质响应的供应商不足三家的；  </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  </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（4）因重大变故，采购任务取消的；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废标后，采购人应当将废标理由通知所有投标人。</w:t>
      </w:r>
      <w:r/>
    </w:p>
    <w:p>
      <w:pPr>
        <w:pStyle w:val="678"/>
        <w:jc w:val="center"/>
        <w:keepLines w:val="0"/>
        <w:keepNext w:val="0"/>
        <w:spacing w:before="200" w:after="200" w:line="360" w:lineRule="auto"/>
        <w:rPr>
          <w:rFonts w:hint="eastAsia" w:ascii="宋体" w:hAnsi="宋体" w:cs="宋体"/>
          <w:color w:val="auto"/>
          <w:highlight w:val="none"/>
        </w:rPr>
      </w:pPr>
      <w:r>
        <w:rPr>
          <w:rFonts w:hint="eastAsia" w:ascii="宋体" w:hAnsi="宋体" w:cs="宋体"/>
          <w:color w:val="auto"/>
          <w:highlight w:val="none"/>
        </w:rPr>
        <w:t xml:space="preserve">六、确定结果</w:t>
      </w:r>
      <w:r/>
    </w:p>
    <w:p>
      <w:pPr>
        <w:ind w:firstLine="446"/>
        <w:spacing w:line="360" w:lineRule="auto"/>
        <w:rPr>
          <w:rFonts w:hint="eastAsia" w:ascii="宋体" w:hAnsi="宋体" w:cs="宋体"/>
          <w:b/>
          <w:bCs/>
          <w:color w:val="auto"/>
          <w:sz w:val="30"/>
          <w:szCs w:val="32"/>
          <w:highlight w:val="none"/>
        </w:rPr>
      </w:pPr>
      <w:r>
        <w:rPr>
          <w:rFonts w:hint="eastAsia" w:ascii="宋体" w:hAnsi="宋体" w:cs="宋体"/>
          <w:b/>
          <w:bCs/>
          <w:color w:val="auto"/>
          <w:sz w:val="30"/>
          <w:szCs w:val="32"/>
          <w:highlight w:val="none"/>
        </w:rPr>
        <w:t xml:space="preserve">27.确定中标人</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27.1采购代理机构在评标结束后2个工作日内将评标报告送采购人。</w:t>
      </w:r>
      <w:r/>
    </w:p>
    <w:p>
      <w:pPr>
        <w:ind w:firstLine="480"/>
        <w:spacing w:line="360" w:lineRule="auto"/>
        <w:rPr>
          <w:rFonts w:hint="eastAsia" w:ascii="宋体" w:hAnsi="宋体" w:cs="宋体"/>
          <w:color w:val="auto"/>
          <w:sz w:val="24"/>
          <w:highlight w:val="none"/>
        </w:rPr>
      </w:pPr>
      <w:r/>
      <w:bookmarkStart w:id="66" w:name="_Hlk132702541"/>
      <w:r/>
      <w:bookmarkStart w:id="67" w:name="_Hlk132702790"/>
      <w:r>
        <w:rPr>
          <w:rFonts w:hint="eastAsia" w:ascii="宋体" w:hAnsi="宋体" w:cs="宋体"/>
          <w:color w:val="auto"/>
          <w:sz w:val="24"/>
          <w:highlight w:val="none"/>
        </w:rPr>
        <w:t xml:space="preserve">27.</w:t>
      </w:r>
      <w:bookmarkEnd w:id="66"/>
      <w:r>
        <w:rPr>
          <w:rFonts w:hint="eastAsia" w:ascii="宋体" w:hAnsi="宋体" w:cs="宋体"/>
          <w:color w:val="auto"/>
          <w:sz w:val="24"/>
          <w:highlight w:val="none"/>
        </w:rPr>
        <w:t xml:space="preserve">2</w:t>
      </w:r>
      <w:bookmarkEnd w:id="67"/>
      <w:r>
        <w:rPr>
          <w:rFonts w:hint="eastAsia" w:ascii="宋体" w:hAnsi="宋体" w:cs="宋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78"/>
        <w:ind w:firstLine="643"/>
        <w:jc w:val="center"/>
        <w:keepLines w:val="0"/>
        <w:keepNext w:val="0"/>
        <w:spacing w:before="200" w:after="200" w:line="360" w:lineRule="auto"/>
        <w:rPr>
          <w:rFonts w:hint="eastAsia" w:ascii="宋体" w:hAnsi="宋体" w:cs="宋体"/>
          <w:color w:val="auto"/>
          <w:szCs w:val="32"/>
          <w:highlight w:val="none"/>
        </w:rPr>
      </w:pPr>
      <w:r>
        <w:rPr>
          <w:rFonts w:hint="eastAsia" w:ascii="宋体" w:hAnsi="宋体" w:cs="宋体"/>
          <w:color w:val="auto"/>
          <w:szCs w:val="32"/>
          <w:highlight w:val="none"/>
        </w:rPr>
        <w:t xml:space="preserve">七、授予合同</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28．中标通知书</w:t>
      </w:r>
      <w:r/>
    </w:p>
    <w:p>
      <w:pPr>
        <w:pStyle w:val="678"/>
        <w:ind w:firstLine="470"/>
        <w:keepLines w:val="0"/>
        <w:keepNext w:val="0"/>
        <w:spacing w:before="0" w:after="0" w:line="360" w:lineRule="auto"/>
        <w:rPr>
          <w:rFonts w:hint="eastAsia" w:ascii="宋体" w:hAnsi="宋体" w:cs="宋体"/>
          <w:b w:val="0"/>
          <w:color w:val="auto"/>
          <w:sz w:val="24"/>
          <w:highlight w:val="none"/>
        </w:rPr>
      </w:pPr>
      <w:r>
        <w:rPr>
          <w:rFonts w:hint="eastAsia" w:ascii="宋体" w:hAnsi="宋体" w:cs="宋体"/>
          <w:b w:val="0"/>
          <w:color w:val="auto"/>
          <w:sz w:val="24"/>
          <w:highlight w:val="none"/>
        </w:rPr>
        <w:t xml:space="preserve">28.1 自中标人确定之日起2个工作日内，采购代理机构向中标人发出中标通知书，同时编制发布采购结果公告。</w:t>
      </w:r>
      <w:r/>
    </w:p>
    <w:p>
      <w:pPr>
        <w:pStyle w:val="678"/>
        <w:ind w:firstLine="355"/>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b w:val="0"/>
          <w:color w:val="auto"/>
          <w:sz w:val="24"/>
          <w:highlight w:val="none"/>
        </w:rPr>
        <w:t xml:space="preserve">28.2中标通知书发出后，采购人不得违法改变中标结果，中标人无正当理由不得放弃中标。</w:t>
      </w:r>
      <w:r/>
    </w:p>
    <w:p>
      <w:pPr>
        <w:pStyle w:val="678"/>
        <w:ind w:firstLine="446"/>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29.履约保证金</w:t>
      </w:r>
      <w:r/>
    </w:p>
    <w:p>
      <w:pPr>
        <w:pStyle w:val="6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29.1A ☑本项目不收取履约保证金。</w:t>
      </w:r>
      <w:r/>
    </w:p>
    <w:p>
      <w:pPr>
        <w:pStyle w:val="682"/>
        <w:ind w:firstLine="960"/>
        <w:spacing w:line="360" w:lineRule="auto"/>
        <w:rPr>
          <w:rFonts w:hint="eastAsia" w:ascii="宋体" w:hAnsi="宋体" w:cs="宋体"/>
          <w:color w:val="auto"/>
          <w:sz w:val="24"/>
          <w:szCs w:val="20"/>
          <w:highlight w:val="none"/>
        </w:rPr>
      </w:pPr>
      <w:r>
        <w:rPr>
          <w:rFonts w:hint="eastAsia" w:ascii="宋体" w:hAnsi="宋体" w:cs="宋体"/>
          <w:color w:val="auto"/>
          <w:sz w:val="24"/>
          <w:highlight w:val="none"/>
        </w:rPr>
        <w:t xml:space="preserve">B □</w:t>
      </w:r>
      <w:r>
        <w:rPr>
          <w:rFonts w:hint="eastAsia" w:ascii="宋体" w:hAnsi="宋体" w:cs="宋体"/>
          <w:color w:val="auto"/>
          <w:sz w:val="24"/>
          <w:szCs w:val="20"/>
          <w:highlight w:val="none"/>
        </w:rPr>
        <w:t xml:space="preserve">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  </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30．签订合同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30.1 采购人应当自中标通知书发出之日起</w:t>
      </w:r>
      <w:r>
        <w:rPr>
          <w:rFonts w:hint="eastAsia" w:ascii="宋体" w:hAnsi="宋体" w:cs="宋体"/>
          <w:color w:val="auto"/>
          <w:sz w:val="24"/>
          <w:highlight w:val="none"/>
          <w:u w:val="single"/>
        </w:rPr>
        <w:t xml:space="preserve">15</w:t>
      </w:r>
      <w:r>
        <w:rPr>
          <w:rFonts w:hint="eastAsia" w:ascii="宋体" w:hAnsi="宋体" w:cs="宋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643"/>
        <w:jc w:val="center"/>
        <w:spacing w:line="360" w:lineRule="auto"/>
        <w:rPr>
          <w:rFonts w:hint="eastAsia" w:ascii="宋体" w:hAnsi="宋体" w:cs="宋体"/>
          <w:b/>
          <w:color w:val="auto"/>
          <w:sz w:val="32"/>
          <w:szCs w:val="32"/>
          <w:highlight w:val="none"/>
          <w:shd w:val="clear" w:color="auto" w:fill="ffffff"/>
        </w:rPr>
      </w:pPr>
      <w:r>
        <w:rPr>
          <w:rFonts w:hint="eastAsia" w:ascii="宋体" w:hAnsi="宋体" w:cs="宋体"/>
          <w:b/>
          <w:color w:val="auto"/>
          <w:sz w:val="32"/>
          <w:szCs w:val="32"/>
          <w:highlight w:val="none"/>
          <w:shd w:val="clear" w:color="auto" w:fill="ffffff"/>
        </w:rPr>
        <w:t xml:space="preserve">八、询问、质疑、投诉</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31．询问</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32．质疑</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以上规定的供应商应知其权益受到损害之日，是指：</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（1）对可以质疑的采购文件提出质疑的，为收到采购文件之日或者采购文件公告期限届满之日；</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（2）对采购过程提出质疑的，为各采购程序环节结束之日；</w:t>
      </w:r>
      <w:r/>
    </w:p>
    <w:p>
      <w:pPr>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（3）对中标结果提出质疑的，为中标结果公告期限届满之日。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68" w:name="_Hlk132706924"/>
      <w:r>
        <w:rPr>
          <w:rFonts w:hint="eastAsia" w:ascii="宋体" w:hAnsi="宋体" w:cs="宋体"/>
          <w:color w:val="auto"/>
          <w:sz w:val="24"/>
          <w:highlight w:val="none"/>
        </w:rPr>
        <w:t xml:space="preserve">政府采购监管部门</w:t>
      </w:r>
      <w:bookmarkEnd w:id="68"/>
      <w:r>
        <w:rPr>
          <w:rFonts w:hint="eastAsia" w:ascii="宋体" w:hAnsi="宋体" w:cs="宋体"/>
          <w:color w:val="auto"/>
          <w:sz w:val="24"/>
          <w:highlight w:val="none"/>
        </w:rPr>
        <w:t xml:space="preserve">将其列入不良行为记录名单，并依法予以处罚。</w:t>
      </w:r>
      <w:r/>
    </w:p>
    <w:p>
      <w:pPr>
        <w:ind w:firstLine="480"/>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宋体" w:hAnsi="宋体" w:cs="宋体"/>
          <w:b/>
          <w:color w:val="auto"/>
          <w:sz w:val="24"/>
          <w:highlight w:val="none"/>
        </w:rPr>
        <w:t xml:space="preserve">供应商如对采购需求提出质疑，采购人负责处理和答复涉及采购需求的质疑内容。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32.4 集中采购接受质疑函联系部门、联系电话和通讯地址、质疑流程及注意事项见“江苏政府采购网”网站首页-办事指南-投诉处理流程(http://www.ccgp-jiangsu.gov.cn/jiangsu/tscllc/d1/d1d413a089cf47be917aa230fbf052c4.html）</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33．投诉</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33.3投诉流程及注意事项见“</w:t>
      </w:r>
      <w:r>
        <w:rPr>
          <w:rFonts w:hint="eastAsia" w:ascii="宋体" w:hAnsi="宋体" w:cs="宋体"/>
          <w:color w:val="auto"/>
          <w:sz w:val="24"/>
          <w:highlight w:val="none"/>
          <w:lang w:val="en-US" w:eastAsia="zh-CN"/>
        </w:rPr>
        <w:t xml:space="preserve">江苏政府采购网</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投诉处理流程</w:t>
      </w:r>
      <w:r>
        <w:rPr>
          <w:rFonts w:hint="eastAsia" w:ascii="宋体" w:hAnsi="宋体" w:cs="宋体"/>
          <w:color w:val="auto"/>
          <w:sz w:val="24"/>
          <w:highlight w:val="none"/>
        </w:rPr>
        <w:t xml:space="preserve">”。</w:t>
      </w:r>
      <w:r/>
    </w:p>
    <w:p>
      <w:pPr>
        <w:jc w:val="center"/>
        <w:spacing w:line="360" w:lineRule="auto"/>
        <w:rPr>
          <w:rFonts w:hint="eastAsia" w:ascii="宋体" w:hAnsi="宋体" w:cs="宋体"/>
          <w:color w:val="auto"/>
          <w:sz w:val="32"/>
          <w:szCs w:val="32"/>
          <w:highlight w:val="none"/>
        </w:rPr>
      </w:pPr>
      <w:r>
        <w:rPr>
          <w:rFonts w:hint="eastAsia" w:ascii="宋体" w:hAnsi="宋体" w:cs="宋体"/>
          <w:b/>
          <w:color w:val="auto"/>
          <w:sz w:val="32"/>
          <w:szCs w:val="32"/>
          <w:highlight w:val="none"/>
          <w:shd w:val="clear" w:color="auto" w:fill="ffffff"/>
        </w:rPr>
        <w:t xml:space="preserve">九、诚实信用和解释权</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34．诚实信用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34.3 供应商不得虚假承诺，否则，按照提供虚假材料谋取中标处理。</w:t>
      </w:r>
      <w:r/>
    </w:p>
    <w:p>
      <w:pPr>
        <w:ind w:left="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宋体" w:hAnsi="宋体" w:cs="宋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36.适用法律及约束力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36.1 </w:t>
      </w:r>
      <w:r>
        <w:rPr>
          <w:rFonts w:hint="eastAsia" w:ascii="宋体" w:hAnsi="宋体" w:cs="宋体"/>
          <w:b/>
          <w:color w:val="auto"/>
          <w:sz w:val="24"/>
          <w:highlight w:val="none"/>
        </w:rPr>
        <w:t xml:space="preserve">投标人一旦获取了本招标文件并参加投标，即被认为接受了本招标文件的规定和约束。</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36.2 本次招标及由本次招标产生的合同受中华人民共和国法律制约和保护。</w:t>
      </w:r>
      <w:r/>
    </w:p>
    <w:p>
      <w:pPr>
        <w:pStyle w:val="678"/>
        <w:ind w:firstLine="446"/>
        <w:spacing w:before="200" w:after="200"/>
        <w:rPr>
          <w:rFonts w:hint="eastAsia" w:ascii="宋体" w:hAnsi="宋体" w:cs="宋体"/>
          <w:color w:val="auto"/>
          <w:sz w:val="30"/>
          <w:highlight w:val="none"/>
        </w:rPr>
      </w:pPr>
      <w:r>
        <w:rPr>
          <w:rFonts w:hint="eastAsia" w:ascii="宋体" w:hAnsi="宋体" w:cs="宋体"/>
          <w:color w:val="auto"/>
          <w:sz w:val="30"/>
          <w:highlight w:val="none"/>
        </w:rPr>
        <w:t xml:space="preserve">37.解释权</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除相关法律、法规规定外，本招标文件的解释权归江苏汇诚投资咨询管理有限公司所有。</w:t>
      </w:r>
      <w:r/>
    </w:p>
    <w:p>
      <w:pPr>
        <w:jc w:val="left"/>
        <w:widowControl/>
        <w:rPr>
          <w:rFonts w:hint="eastAsia" w:ascii="宋体" w:hAnsi="宋体" w:cs="宋体"/>
          <w:b/>
          <w:color w:val="auto"/>
          <w:sz w:val="30"/>
          <w:highlight w:val="none"/>
        </w:rPr>
      </w:pPr>
      <w:r>
        <w:rPr>
          <w:rFonts w:hint="eastAsia" w:ascii="宋体" w:hAnsi="宋体" w:cs="宋体"/>
          <w:b/>
          <w:color w:val="auto"/>
          <w:sz w:val="30"/>
          <w:highlight w:val="none"/>
        </w:rPr>
        <w:br w:type="page" w:clear="all"/>
      </w:r>
      <w:r/>
    </w:p>
    <w:p>
      <w:pPr>
        <w:jc w:val="center"/>
        <w:spacing w:line="360" w:lineRule="auto"/>
        <w:widowControl/>
        <w:rPr>
          <w:rFonts w:hint="eastAsia" w:ascii="宋体" w:hAnsi="宋体" w:cs="宋体"/>
          <w:b/>
          <w:color w:val="auto"/>
          <w:sz w:val="30"/>
          <w:highlight w:val="none"/>
        </w:rPr>
      </w:pPr>
      <w:r>
        <w:rPr>
          <w:rFonts w:hint="eastAsia" w:ascii="宋体" w:hAnsi="宋体" w:cs="宋体"/>
          <w:b/>
          <w:color w:val="auto"/>
          <w:sz w:val="30"/>
          <w:highlight w:val="none"/>
        </w:rPr>
        <w:t xml:space="preserve">第三部分  拟签订的合同文本</w:t>
      </w:r>
      <w:r/>
    </w:p>
    <w:p>
      <w:pPr>
        <w:rPr>
          <w:rFonts w:hint="eastAsia" w:ascii="宋体" w:hAnsi="宋体" w:cs="宋体"/>
          <w:color w:val="auto"/>
          <w:sz w:val="24"/>
          <w:highlight w:val="none"/>
          <w:u w:val="single"/>
        </w:rPr>
      </w:pPr>
      <w:r/>
      <w:bookmarkStart w:id="69" w:name="_Toc22209"/>
      <w:r/>
      <w:bookmarkStart w:id="70" w:name="_Toc22000633"/>
      <w:r>
        <w:rPr>
          <w:rFonts w:hint="eastAsia" w:ascii="宋体" w:hAnsi="宋体" w:cs="宋体"/>
          <w:color w:val="auto"/>
          <w:sz w:val="24"/>
          <w:highlight w:val="none"/>
        </w:rPr>
        <w:t xml:space="preserve">合同编号：</w:t>
      </w:r>
      <w:r>
        <w:rPr>
          <w:rFonts w:hint="eastAsia" w:ascii="宋体" w:hAnsi="宋体" w:cs="宋体"/>
          <w:color w:val="auto"/>
          <w:sz w:val="24"/>
          <w:highlight w:val="none"/>
          <w:u w:val="single"/>
        </w:rPr>
        <w:t xml:space="preserve">           </w:t>
      </w:r>
      <w:r/>
    </w:p>
    <w:p>
      <w:pPr>
        <w:jc w:val="both"/>
        <w:spacing w:line="480" w:lineRule="auto"/>
        <w:rPr>
          <w:rFonts w:hint="eastAsia" w:ascii="宋体" w:hAnsi="宋体" w:cs="宋体"/>
          <w:b/>
          <w:color w:val="auto"/>
          <w:sz w:val="24"/>
          <w:highlight w:val="none"/>
        </w:rPr>
      </w:pPr>
      <w:r>
        <w:rPr>
          <w:rFonts w:hint="eastAsia" w:ascii="宋体" w:hAnsi="宋体" w:cs="宋体"/>
          <w:b/>
          <w:color w:val="auto"/>
          <w:sz w:val="24"/>
          <w:highlight w:val="none"/>
        </w:rPr>
      </w:r>
      <w:r/>
    </w:p>
    <w:p>
      <w:pPr>
        <w:pStyle w:val="677"/>
        <w:rPr>
          <w:rFonts w:hint="eastAsia"/>
          <w:color w:val="auto"/>
          <w:highlight w:val="none"/>
        </w:rPr>
      </w:pPr>
      <w:r>
        <w:rPr>
          <w:rFonts w:hint="eastAsia"/>
          <w:color w:val="auto"/>
          <w:highlight w:val="none"/>
        </w:rPr>
      </w:r>
      <w:r/>
    </w:p>
    <w:p>
      <w:pPr>
        <w:jc w:val="center"/>
        <w:spacing w:line="480" w:lineRule="auto"/>
        <w:rPr>
          <w:rFonts w:hint="eastAsia"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w:t>
      </w:r>
      <w:r/>
    </w:p>
    <w:p>
      <w:pPr>
        <w:pStyle w:val="696"/>
        <w:ind w:firstLine="0"/>
        <w:rPr>
          <w:rFonts w:hint="eastAsia" w:ascii="宋体" w:hAnsi="宋体" w:cs="宋体"/>
          <w:color w:val="auto"/>
          <w:szCs w:val="24"/>
          <w:highlight w:val="none"/>
        </w:rPr>
      </w:pPr>
      <w:r>
        <w:rPr>
          <w:rFonts w:hint="eastAsia" w:ascii="宋体" w:hAnsi="宋体" w:cs="宋体"/>
          <w:color w:val="auto"/>
          <w:szCs w:val="24"/>
          <w:highlight w:val="none"/>
        </w:rPr>
      </w:r>
      <w:r/>
    </w:p>
    <w:p>
      <w:pPr>
        <w:pStyle w:val="696"/>
        <w:rPr>
          <w:rFonts w:hint="eastAsia" w:ascii="宋体" w:hAnsi="宋体" w:cs="宋体"/>
          <w:color w:val="auto"/>
          <w:szCs w:val="24"/>
          <w:highlight w:val="none"/>
        </w:rPr>
      </w:pPr>
      <w:r>
        <w:rPr>
          <w:rFonts w:hint="eastAsia" w:ascii="宋体" w:hAnsi="宋体" w:cs="宋体"/>
          <w:color w:val="auto"/>
          <w:szCs w:val="24"/>
          <w:highlight w:val="none"/>
        </w:rPr>
      </w:r>
      <w:r/>
    </w:p>
    <w:p>
      <w:pPr>
        <w:pStyle w:val="696"/>
        <w:rPr>
          <w:rFonts w:hint="eastAsia" w:ascii="宋体" w:hAnsi="宋体" w:cs="宋体"/>
          <w:color w:val="auto"/>
          <w:szCs w:val="24"/>
          <w:highlight w:val="none"/>
        </w:rPr>
      </w:pPr>
      <w:r>
        <w:rPr>
          <w:rFonts w:hint="eastAsia" w:ascii="宋体" w:hAnsi="宋体" w:cs="宋体"/>
          <w:color w:val="auto"/>
          <w:szCs w:val="24"/>
          <w:highlight w:val="none"/>
        </w:rPr>
      </w:r>
      <w:r/>
    </w:p>
    <w:p>
      <w:pPr>
        <w:pStyle w:val="696"/>
        <w:rPr>
          <w:rFonts w:hint="eastAsia" w:ascii="宋体" w:hAnsi="宋体" w:cs="宋体"/>
          <w:color w:val="auto"/>
          <w:szCs w:val="24"/>
          <w:highlight w:val="none"/>
        </w:rPr>
      </w:pPr>
      <w:r>
        <w:rPr>
          <w:rFonts w:hint="eastAsia" w:ascii="宋体" w:hAnsi="宋体" w:cs="宋体"/>
          <w:color w:val="auto"/>
          <w:szCs w:val="24"/>
          <w:highlight w:val="none"/>
        </w:rPr>
      </w:r>
      <w:r/>
    </w:p>
    <w:p>
      <w:pPr>
        <w:pStyle w:val="696"/>
        <w:jc w:val="center"/>
        <w:rPr>
          <w:rFonts w:hint="eastAsia" w:ascii="宋体" w:hAnsi="宋体" w:cs="宋体"/>
          <w:color w:val="auto"/>
          <w:szCs w:val="24"/>
          <w:highlight w:val="none"/>
        </w:rPr>
      </w:pPr>
      <w:r>
        <w:rPr>
          <w:rFonts w:hint="eastAsia" w:ascii="宋体" w:hAnsi="宋体" w:cs="宋体"/>
          <w:color w:val="auto"/>
          <w:szCs w:val="24"/>
          <w:highlight w:val="none"/>
        </w:rPr>
      </w:r>
      <w:r/>
    </w:p>
    <w:p>
      <w:pPr>
        <w:pStyle w:val="696"/>
        <w:ind w:firstLine="2668"/>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1" w:name="_Hlk136502621"/>
      <w:r>
        <w:rPr>
          <w:rFonts w:hint="eastAsia" w:ascii="宋体" w:hAnsi="宋体" w:cs="宋体"/>
          <w:b/>
          <w:color w:val="auto"/>
          <w:sz w:val="28"/>
          <w:szCs w:val="28"/>
          <w:highlight w:val="none"/>
        </w:rPr>
        <w:t xml:space="preserve">部分</w:t>
      </w:r>
      <w:bookmarkEnd w:id="71"/>
      <w:r>
        <w:rPr>
          <w:rFonts w:hint="eastAsia" w:ascii="宋体" w:hAnsi="宋体" w:cs="宋体"/>
          <w:b/>
          <w:color w:val="auto"/>
          <w:sz w:val="28"/>
          <w:szCs w:val="28"/>
          <w:highlight w:val="none"/>
        </w:rPr>
        <w:t xml:space="preserve"> 合同书</w:t>
      </w:r>
      <w:r/>
    </w:p>
    <w:p>
      <w:pPr>
        <w:pStyle w:val="696"/>
        <w:rPr>
          <w:rFonts w:hint="eastAsia" w:ascii="宋体" w:hAnsi="宋体" w:cs="宋体"/>
          <w:color w:val="auto"/>
          <w:szCs w:val="24"/>
          <w:highlight w:val="none"/>
        </w:rPr>
      </w:pPr>
      <w:r>
        <w:rPr>
          <w:rFonts w:hint="eastAsia" w:ascii="宋体" w:hAnsi="宋体" w:cs="宋体"/>
          <w:color w:val="auto"/>
          <w:szCs w:val="24"/>
          <w:highlight w:val="none"/>
        </w:rPr>
      </w:r>
      <w:r/>
    </w:p>
    <w:p>
      <w:pPr>
        <w:pStyle w:val="696"/>
        <w:rPr>
          <w:rFonts w:hint="eastAsia" w:ascii="宋体" w:hAnsi="宋体" w:cs="宋体"/>
          <w:color w:val="auto"/>
          <w:szCs w:val="24"/>
          <w:highlight w:val="none"/>
        </w:rPr>
      </w:pPr>
      <w:r>
        <w:rPr>
          <w:rFonts w:hint="eastAsia" w:ascii="宋体"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pStyle w:val="677"/>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sz w:val="24"/>
          <w:highlight w:val="none"/>
        </w:rPr>
      </w:pPr>
      <w:r>
        <w:rPr>
          <w:rFonts w:hint="eastAsia" w:ascii="宋体" w:hAnsi="宋体" w:cs="宋体"/>
          <w:color w:val="auto"/>
          <w:sz w:val="24"/>
          <w:highlight w:val="none"/>
        </w:rPr>
      </w:r>
      <w:r/>
    </w:p>
    <w:p>
      <w:pPr>
        <w:pStyle w:val="677"/>
        <w:rPr>
          <w:rFonts w:hint="eastAsia"/>
          <w:color w:val="auto"/>
          <w:highlight w:val="none"/>
        </w:rPr>
      </w:pPr>
      <w:r>
        <w:rPr>
          <w:rFonts w:hint="eastAsia"/>
          <w:color w:val="auto"/>
          <w:highlight w:val="none"/>
        </w:rPr>
      </w:r>
      <w:r/>
    </w:p>
    <w:p>
      <w:pPr>
        <w:spacing w:before="120" w:line="22" w:lineRule="atLeast"/>
        <w:rPr>
          <w:rFonts w:hint="eastAsia"/>
          <w:color w:val="auto"/>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江苏省镇江技师学院通信网络应用工学一体化工作站建设项目</w:t>
      </w:r>
      <w:r>
        <w:rPr>
          <w:rFonts w:hint="eastAsia" w:ascii="宋体" w:hAnsi="宋体" w:cs="宋体"/>
          <w:color w:val="auto"/>
          <w:sz w:val="24"/>
          <w:highlight w:val="none"/>
          <w:u w:val="single"/>
        </w:rPr>
        <w:t xml:space="preserve"> </w:t>
      </w:r>
      <w:r/>
    </w:p>
    <w:p>
      <w:pPr>
        <w:ind w:left="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ind w:left="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jc w:val="left"/>
        <w:widowControl/>
        <w:rPr>
          <w:rFonts w:hint="eastAsia" w:ascii="宋体" w:hAnsi="宋体" w:cs="宋体"/>
          <w:color w:val="auto"/>
          <w:sz w:val="24"/>
          <w:highlight w:val="none"/>
        </w:rPr>
        <w:sectPr>
          <w:footnotePr/>
          <w:endnotePr/>
          <w:type w:val="nextPage"/>
          <w:pgSz w:w="11907" w:h="16840" w:orient="portrait"/>
          <w:pgMar w:top="1440" w:right="1800" w:bottom="1440" w:left="1800" w:header="851" w:footer="851" w:gutter="0"/>
          <w:cols w:num="1" w:sep="0" w:space="720" w:equalWidth="1"/>
          <w:docGrid w:linePitch="360"/>
        </w:sect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（项目编号）的招标结果，</w:t>
      </w:r>
      <w:r>
        <w:rPr>
          <w:rFonts w:hint="eastAsia" w:ascii="宋体" w:hAnsi="宋体" w:cs="宋体"/>
          <w:color w:val="auto"/>
          <w:sz w:val="24"/>
          <w:highlight w:val="none"/>
          <w:lang w:val="zh-CN"/>
        </w:rPr>
        <w:t xml:space="preserve">按照平等、自愿、公平、诚实信用和绿色的原则，经甲方和乙方协商一致，约定以下合同</w:t>
      </w:r>
      <w:r>
        <w:rPr>
          <w:rFonts w:hint="eastAsia" w:ascii="宋体" w:hAnsi="宋体" w:cs="宋体"/>
          <w:color w:val="auto"/>
          <w:sz w:val="24"/>
          <w:highlight w:val="none"/>
        </w:rPr>
        <w:t xml:space="preserve">条款，以兹共同遵守、全面履行。</w:t>
      </w:r>
      <w:r/>
    </w:p>
    <w:p>
      <w:pPr>
        <w:spacing w:line="560" w:lineRule="exact"/>
        <w:rPr>
          <w:rFonts w:hint="eastAsia" w:ascii="宋体" w:hAnsi="宋体" w:cs="宋体"/>
          <w:b/>
          <w:color w:val="auto"/>
          <w:sz w:val="24"/>
          <w:highlight w:val="none"/>
        </w:rPr>
        <w:outlineLvl w:val="0"/>
      </w:pPr>
      <w:r/>
      <w:bookmarkStart w:id="72" w:name="_Hlk132882891"/>
      <w:r/>
      <w:bookmarkStart w:id="73" w:name="_Toc2232"/>
      <w:r/>
      <w:bookmarkStart w:id="74" w:name="_Toc3029"/>
      <w:r/>
      <w:bookmarkStart w:id="75" w:name="_Toc24059"/>
      <w:r>
        <w:rPr>
          <w:rFonts w:hint="eastAsia" w:ascii="宋体" w:hAnsi="宋体" w:cs="宋体"/>
          <w:b/>
          <w:color w:val="auto"/>
          <w:sz w:val="24"/>
          <w:highlight w:val="none"/>
        </w:rPr>
        <w:t xml:space="preserve">一</w:t>
      </w:r>
      <w:bookmarkEnd w:id="72"/>
      <w:r>
        <w:rPr>
          <w:rFonts w:hint="eastAsia" w:ascii="宋体" w:hAnsi="宋体" w:cs="宋体"/>
          <w:b/>
          <w:color w:val="auto"/>
          <w:sz w:val="24"/>
          <w:highlight w:val="none"/>
        </w:rPr>
        <w:t xml:space="preserve">、合同组成部分</w:t>
      </w:r>
      <w:bookmarkEnd w:id="73"/>
      <w:r/>
      <w:bookmarkEnd w:id="74"/>
      <w:r/>
      <w:bookmarkEnd w:id="75"/>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tabs>
          <w:tab w:val="left" w:pos="0"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（1）合同条款；</w:t>
      </w:r>
      <w:r/>
    </w:p>
    <w:p>
      <w:pPr>
        <w:ind w:firstLine="480"/>
        <w:spacing w:line="360" w:lineRule="auto"/>
        <w:tabs>
          <w:tab w:val="left" w:pos="0"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（2）投标函；</w:t>
      </w:r>
      <w:r/>
    </w:p>
    <w:p>
      <w:pPr>
        <w:ind w:firstLine="480"/>
        <w:spacing w:line="360" w:lineRule="auto"/>
        <w:tabs>
          <w:tab w:val="left" w:pos="0"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（3）开标一览表；</w:t>
      </w:r>
      <w:r/>
    </w:p>
    <w:p>
      <w:pPr>
        <w:ind w:firstLine="480"/>
        <w:spacing w:line="360" w:lineRule="auto"/>
        <w:tabs>
          <w:tab w:val="left" w:pos="0"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（4）报价明细表；</w:t>
      </w:r>
      <w:r/>
    </w:p>
    <w:p>
      <w:pPr>
        <w:ind w:firstLine="480"/>
        <w:spacing w:line="360" w:lineRule="auto"/>
        <w:tabs>
          <w:tab w:val="left" w:pos="0"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（5）技术响应文件；</w:t>
      </w:r>
      <w:r/>
    </w:p>
    <w:p>
      <w:pPr>
        <w:ind w:firstLine="480"/>
        <w:spacing w:line="360" w:lineRule="auto"/>
        <w:tabs>
          <w:tab w:val="left" w:pos="0"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（6）服务承诺</w:t>
      </w:r>
      <w:r/>
    </w:p>
    <w:p>
      <w:pPr>
        <w:ind w:firstLine="480"/>
        <w:spacing w:line="360" w:lineRule="auto"/>
        <w:tabs>
          <w:tab w:val="left" w:pos="0"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（7）中标通知书；</w:t>
      </w:r>
      <w:r/>
    </w:p>
    <w:p>
      <w:pPr>
        <w:ind w:firstLine="480"/>
        <w:spacing w:line="360" w:lineRule="auto"/>
        <w:tabs>
          <w:tab w:val="left" w:pos="0" w:leader="none"/>
          <w:tab w:val="left" w:pos="1134" w:leader="none"/>
        </w:tabs>
        <w:rPr>
          <w:rFonts w:hint="eastAsia" w:ascii="宋体" w:hAnsi="宋体" w:cs="宋体"/>
          <w:color w:val="auto"/>
          <w:sz w:val="24"/>
          <w:highlight w:val="none"/>
        </w:rPr>
      </w:pPr>
      <w:r>
        <w:rPr>
          <w:rFonts w:hint="eastAsia" w:ascii="宋体" w:hAnsi="宋体" w:cs="宋体"/>
          <w:color w:val="auto"/>
          <w:sz w:val="24"/>
          <w:highlight w:val="none"/>
        </w:rPr>
        <w:t xml:space="preserve">（8）采购文件及采购需求</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（9）甲方、乙方商定的其他必要文件。</w:t>
      </w:r>
      <w:r/>
    </w:p>
    <w:p>
      <w:pPr>
        <w:spacing w:line="560" w:lineRule="exact"/>
        <w:rPr>
          <w:rFonts w:hint="eastAsia" w:ascii="宋体" w:hAnsi="宋体" w:cs="宋体"/>
          <w:b/>
          <w:bCs/>
          <w:color w:val="auto"/>
          <w:sz w:val="24"/>
          <w:highlight w:val="none"/>
        </w:rPr>
        <w:outlineLvl w:val="0"/>
      </w:pPr>
      <w:r/>
      <w:bookmarkStart w:id="76" w:name="_Toc21631"/>
      <w:r/>
      <w:bookmarkStart w:id="77" w:name="_Toc23292"/>
      <w:r/>
      <w:bookmarkStart w:id="78" w:name="_Toc21551"/>
      <w:r>
        <w:rPr>
          <w:rFonts w:hint="eastAsia" w:ascii="宋体" w:hAnsi="宋体" w:cs="宋体"/>
          <w:b/>
          <w:bCs/>
          <w:color w:val="auto"/>
          <w:sz w:val="24"/>
          <w:highlight w:val="none"/>
        </w:rPr>
        <w:t xml:space="preserve">二、合同范围和条件</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本合同的范围和条件应与上述合同文件的规定相一致。</w:t>
      </w:r>
      <w:r/>
    </w:p>
    <w:p>
      <w:pPr>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三、服务期</w:t>
      </w:r>
      <w:r/>
    </w:p>
    <w:p>
      <w:pPr>
        <w:ind w:firstLine="480"/>
        <w:spacing w:line="560" w:lineRule="exact"/>
        <w:rPr>
          <w:rFonts w:hint="eastAsia" w:ascii="宋体" w:hAnsi="宋体" w:eastAsia="宋体" w:cs="宋体"/>
          <w:color w:val="auto"/>
          <w:sz w:val="24"/>
          <w:highlight w:val="none"/>
          <w:lang w:eastAsia="zh-CN"/>
        </w:rPr>
        <w:outlineLvl w:val="0"/>
      </w:pPr>
      <w:r>
        <w:rPr>
          <w:rFonts w:hint="eastAsia" w:ascii="宋体" w:hAnsi="宋体" w:cs="宋体"/>
          <w:color w:val="auto"/>
          <w:sz w:val="24"/>
          <w:highlight w:val="none"/>
        </w:rPr>
        <w:t xml:space="preserve">服务期</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中标供应商在合同生效后5日内将货物运输到采购人指定的地点，并完成</w:t>
      </w:r>
      <w:r>
        <w:rPr>
          <w:rFonts w:hint="eastAsia" w:ascii="宋体" w:hAnsi="宋体" w:eastAsia="宋体" w:cs="宋体"/>
          <w:color w:val="auto"/>
          <w:sz w:val="24"/>
          <w:highlight w:val="none"/>
          <w:lang w:val="en-US" w:eastAsia="zh-CN"/>
        </w:rPr>
        <w:t xml:space="preserve">基础施工及</w:t>
      </w:r>
      <w:r>
        <w:rPr>
          <w:rFonts w:hint="eastAsia" w:ascii="宋体" w:hAnsi="宋体" w:eastAsia="宋体" w:cs="宋体"/>
          <w:color w:val="auto"/>
          <w:sz w:val="24"/>
          <w:highlight w:val="none"/>
        </w:rPr>
        <w:t xml:space="preserve">安装调试，并按照采购需求的具体要求完成验收</w:t>
      </w:r>
      <w:r>
        <w:rPr>
          <w:rFonts w:hint="eastAsia" w:ascii="宋体" w:hAnsi="宋体" w:cs="宋体"/>
          <w:color w:val="auto"/>
          <w:sz w:val="24"/>
          <w:highlight w:val="none"/>
          <w:lang w:eastAsia="zh-CN"/>
        </w:rPr>
        <w:t xml:space="preserve">。</w:t>
      </w:r>
      <w:r/>
    </w:p>
    <w:p>
      <w:pPr>
        <w:spacing w:line="56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四、 </w:t>
      </w:r>
      <w:bookmarkEnd w:id="76"/>
      <w:r/>
      <w:bookmarkEnd w:id="77"/>
      <w:r/>
      <w:bookmarkEnd w:id="78"/>
      <w:r>
        <w:rPr>
          <w:rFonts w:hint="eastAsia" w:ascii="宋体" w:hAnsi="宋体" w:cs="宋体"/>
          <w:b/>
          <w:color w:val="auto"/>
          <w:sz w:val="24"/>
          <w:highlight w:val="none"/>
        </w:rPr>
        <w:t xml:space="preserve">合同金额</w:t>
      </w:r>
      <w:r/>
    </w:p>
    <w:p>
      <w:pPr>
        <w:ind w:firstLine="480"/>
        <w:spacing w:line="5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）。合同金额包括提供招标范围内确定的采购内容、税金及合同包含的所有风险、责任等各项应有费用。（项目增加费用不得超过原合同金额的 10％， 同时双方必须签订补充合同，分项价格在乙方提交的报价表中有明确规定服务费。）</w:t>
      </w:r>
      <w:r/>
    </w:p>
    <w:p>
      <w:pPr>
        <w:spacing w:line="560" w:lineRule="exact"/>
        <w:widowControl/>
        <w:rPr>
          <w:rFonts w:hint="eastAsia" w:ascii="宋体" w:hAnsi="宋体" w:cs="宋体"/>
          <w:b/>
          <w:bCs/>
          <w:color w:val="auto"/>
          <w:sz w:val="24"/>
          <w:highlight w:val="none"/>
        </w:rPr>
      </w:pPr>
      <w:r/>
      <w:bookmarkStart w:id="79" w:name="_Toc30158"/>
      <w:r/>
      <w:bookmarkStart w:id="80" w:name="_Toc3654"/>
      <w:r/>
      <w:bookmarkStart w:id="81" w:name="_Toc14993"/>
      <w:r/>
      <w:bookmarkStart w:id="82" w:name="_Toc30506"/>
      <w:r/>
      <w:bookmarkStart w:id="83" w:name="_Toc26916"/>
      <w:r/>
      <w:bookmarkStart w:id="84" w:name="_Toc10340"/>
      <w:r/>
      <w:bookmarkStart w:id="85" w:name="_Toc22618"/>
      <w:r/>
      <w:bookmarkStart w:id="86" w:name="_Toc1814"/>
      <w:r>
        <w:rPr>
          <w:rFonts w:hint="eastAsia" w:ascii="宋体" w:hAnsi="宋体" w:cs="宋体"/>
          <w:b/>
          <w:bCs/>
          <w:color w:val="auto"/>
          <w:sz w:val="24"/>
          <w:highlight w:val="none"/>
        </w:rPr>
        <w:t xml:space="preserve">五、付款条件</w:t>
      </w:r>
      <w:bookmarkEnd w:id="79"/>
      <w:r/>
      <w:bookmarkEnd w:id="80"/>
      <w:r/>
      <w:bookmarkEnd w:id="81"/>
      <w:r/>
      <w:bookmarkEnd w:id="82"/>
      <w:r/>
      <w:bookmarkEnd w:id="83"/>
      <w:r/>
      <w:r/>
    </w:p>
    <w:p>
      <w:pPr>
        <w:ind w:firstLine="480"/>
        <w:keepLines w:val="0"/>
        <w:keepNext w:val="0"/>
        <w:pageBreakBefore w:val="0"/>
        <w:spacing w:line="560" w:lineRule="exact"/>
        <w:widowControl w:val="off"/>
        <w:rPr>
          <w:rFonts w:hint="eastAsia" w:asciiTheme="minorEastAsia" w:hAnsiTheme="minorEastAsia" w:eastAsiaTheme="minorEastAsia"/>
          <w:color w:val="auto"/>
          <w:sz w:val="24"/>
          <w:highlight w:val="none"/>
        </w:rPr>
        <w:outlineLvl w:val="0"/>
      </w:pPr>
      <w:r>
        <w:rPr>
          <w:rFonts w:hint="eastAsia" w:asciiTheme="minorEastAsia" w:hAnsiTheme="minorEastAsia" w:eastAsiaTheme="minorEastAsia"/>
          <w:color w:val="auto"/>
          <w:sz w:val="24"/>
          <w:highlight w:val="none"/>
        </w:rPr>
        <w:t xml:space="preserve">1. 本项目30%预付款；合同签订并且收到供应商出具的发票后10</w:t>
      </w:r>
      <w:r>
        <w:rPr>
          <w:rFonts w:hint="eastAsia" w:asciiTheme="minorEastAsia" w:hAnsiTheme="minorEastAsia" w:eastAsiaTheme="minorEastAsia"/>
          <w:color w:val="auto"/>
          <w:sz w:val="24"/>
          <w:highlight w:val="none"/>
          <w:lang w:val="en-US" w:eastAsia="zh-CN"/>
        </w:rPr>
        <w:t xml:space="preserve">个</w:t>
      </w:r>
      <w:r>
        <w:rPr>
          <w:rFonts w:hint="eastAsia" w:asciiTheme="minorEastAsia" w:hAnsiTheme="minorEastAsia" w:eastAsiaTheme="minorEastAsia"/>
          <w:color w:val="auto"/>
          <w:sz w:val="24"/>
          <w:highlight w:val="none"/>
        </w:rPr>
        <w:t xml:space="preserve">工作日内，支付合同价款的30%(不含预留金)</w:t>
      </w:r>
      <w:r/>
    </w:p>
    <w:p>
      <w:pPr>
        <w:ind w:firstLine="480"/>
        <w:keepLines w:val="0"/>
        <w:keepNext w:val="0"/>
        <w:pageBreakBefore w:val="0"/>
        <w:spacing w:line="560" w:lineRule="exact"/>
        <w:widowControl w:val="off"/>
        <w:rPr>
          <w:rFonts w:hint="eastAsia" w:asciiTheme="minorEastAsia" w:hAnsiTheme="minorEastAsia" w:eastAsiaTheme="minorEastAsia"/>
          <w:color w:val="auto"/>
          <w:sz w:val="24"/>
          <w:highlight w:val="none"/>
        </w:rPr>
        <w:outlineLvl w:val="0"/>
      </w:pPr>
      <w:r>
        <w:rPr>
          <w:rFonts w:hint="eastAsia" w:asciiTheme="minorEastAsia" w:hAnsiTheme="minorEastAsia" w:eastAsiaTheme="minorEastAsia"/>
          <w:color w:val="auto"/>
          <w:sz w:val="24"/>
          <w:highlight w:val="none"/>
          <w:lang w:val="en-US" w:eastAsia="zh-CN"/>
        </w:rPr>
        <w:t xml:space="preserve">2.</w:t>
      </w:r>
      <w:r>
        <w:rPr>
          <w:rFonts w:hint="eastAsia" w:asciiTheme="minorEastAsia" w:hAnsiTheme="minorEastAsia" w:eastAsiaTheme="minorEastAsia"/>
          <w:color w:val="auto"/>
          <w:sz w:val="24"/>
          <w:highlight w:val="none"/>
        </w:rPr>
        <w:t xml:space="preserve">设备经采购人验收合格后收到供应商出具的发票后10</w:t>
      </w:r>
      <w:r>
        <w:rPr>
          <w:rFonts w:hint="eastAsia" w:asciiTheme="minorEastAsia" w:hAnsiTheme="minorEastAsia" w:eastAsiaTheme="minorEastAsia"/>
          <w:color w:val="auto"/>
          <w:sz w:val="24"/>
          <w:highlight w:val="none"/>
          <w:lang w:val="en-US" w:eastAsia="zh-CN"/>
        </w:rPr>
        <w:t xml:space="preserve">个</w:t>
      </w:r>
      <w:r>
        <w:rPr>
          <w:rFonts w:hint="eastAsia" w:asciiTheme="minorEastAsia" w:hAnsiTheme="minorEastAsia" w:eastAsiaTheme="minorEastAsia"/>
          <w:color w:val="auto"/>
          <w:sz w:val="24"/>
          <w:highlight w:val="none"/>
        </w:rPr>
        <w:t xml:space="preserve">工作日内支付剩余项目款项。</w:t>
      </w:r>
      <w:r/>
    </w:p>
    <w:p>
      <w:pPr>
        <w:spacing w:line="56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六、服务地点</w:t>
      </w:r>
      <w:r/>
    </w:p>
    <w:p>
      <w:pPr>
        <w:ind w:firstLine="480"/>
        <w:spacing w:line="560" w:lineRule="exact"/>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服务地点由甲方指定</w:t>
      </w:r>
      <w:r/>
    </w:p>
    <w:p>
      <w:pPr>
        <w:numPr>
          <w:ilvl w:val="0"/>
          <w:numId w:val="1"/>
        </w:numPr>
        <w:spacing w:line="56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合同生效及其他</w:t>
      </w:r>
      <w:r/>
    </w:p>
    <w:p>
      <w:pPr>
        <w:ind w:firstLine="480"/>
        <w:spacing w:line="560" w:lineRule="exact"/>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本合同经甲方、乙方盖章后生效</w:t>
      </w:r>
      <w:r/>
    </w:p>
    <w:p>
      <w:pPr>
        <w:ind w:firstLine="480"/>
        <w:spacing w:line="560" w:lineRule="exact"/>
        <w:rPr>
          <w:rFonts w:hint="eastAsia" w:ascii="宋体" w:hAnsi="宋体" w:cs="宋体"/>
          <w:bCs/>
          <w:color w:val="auto"/>
          <w:sz w:val="24"/>
          <w:highlight w:val="none"/>
        </w:rPr>
        <w:outlineLvl w:val="0"/>
      </w:pPr>
      <w:r>
        <w:rPr>
          <w:rFonts w:hint="eastAsia" w:ascii="宋体" w:hAnsi="宋体" w:cs="宋体"/>
          <w:bCs/>
          <w:color w:val="auto"/>
          <w:sz w:val="24"/>
          <w:highlight w:val="none"/>
        </w:rPr>
        <w:t xml:space="preserve">本合同有效期为签订生效之日起至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84"/>
      <w:r/>
      <w:bookmarkEnd w:id="85"/>
      <w:r/>
      <w:bookmarkEnd w:id="86"/>
      <w:r/>
      <w:r/>
    </w:p>
    <w:p>
      <w:pPr>
        <w:spacing w:line="56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八、违约责任</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8.1除不可抗力外，如果乙方没有按照本合同约定的期限进场并开展服务的，那么甲方可要求乙方支付违约金，违约金按每迟延履行一日的应提供而未提供服务价格的0.5%计算，最高限额为本合同总价的1%；迟延履行的违约金计算数额达到前述最高限额之日起，甲方有权在要求乙方支付违约金的同时，书面通知乙方解除本合同；乙方提供的服务不符合约定的，按照考核办法予以扣罚。</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8.2除不可抗力外，如果甲方没有按照本合同约定的付款方式付款，那么乙方可要求甲方支付违约金，违约金按每迟延付款一日的应付而未付款的0.5%计算，最高限额为本合同总价的1%；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8.3除不可抗力外，任何一方未能履行本合同约定的其他主要义务，经催告后在合理期限内仍未履行的，或者任何一方有其他违约行为致使不能实现合同目的的，或者任何一方有腐败行为或者欺诈行为的，对方当事人可以书面通知违约方解除本合同；</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8.4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8.5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8.6如果出现政府采购监督管理部门在处理投诉事项期间，书面通知甲方暂停招标活动的情形，或者询问或质疑事项可能影响中标结果的，导致甲方中止履行合同的情形，均不视为甲方违约。</w:t>
      </w:r>
      <w:r/>
    </w:p>
    <w:p>
      <w:pPr>
        <w:spacing w:line="56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九、合同争议的解决</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本合同履行过程中发生的任何争议，双方当事人均可通过和解或者调解解决；不愿和解、调解或者和解、调解不成的，可以将争议提交</w:t>
      </w:r>
      <w:r>
        <w:rPr>
          <w:rFonts w:hint="eastAsia" w:ascii="宋体" w:hAnsi="宋体" w:cs="宋体"/>
          <w:color w:val="auto"/>
          <w:sz w:val="24"/>
          <w:highlight w:val="none"/>
          <w:u w:val="single"/>
        </w:rPr>
        <w:t xml:space="preserve">镇江市仲裁委员会</w:t>
      </w:r>
      <w:r>
        <w:rPr>
          <w:rFonts w:hint="eastAsia" w:ascii="宋体" w:hAnsi="宋体" w:cs="宋体"/>
          <w:color w:val="auto"/>
          <w:sz w:val="24"/>
          <w:highlight w:val="none"/>
        </w:rPr>
        <w:t xml:space="preserve">依申请仲裁时其现行有效的仲裁规则裁决。</w:t>
      </w:r>
      <w:r/>
    </w:p>
    <w:p>
      <w:pPr>
        <w:spacing w:line="560" w:lineRule="exact"/>
        <w:rPr>
          <w:rFonts w:hint="eastAsia" w:ascii="宋体" w:hAnsi="宋体" w:cs="宋体"/>
          <w:b/>
          <w:color w:val="auto"/>
          <w:sz w:val="24"/>
          <w:highlight w:val="none"/>
        </w:rPr>
        <w:outlineLvl w:val="0"/>
      </w:pPr>
      <w:r>
        <w:rPr>
          <w:rFonts w:hint="eastAsia" w:ascii="宋体" w:hAnsi="宋体" w:cs="宋体"/>
          <w:b/>
          <w:color w:val="auto"/>
          <w:sz w:val="24"/>
          <w:highlight w:val="none"/>
        </w:rPr>
        <w:t xml:space="preserve">十、合同生效</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本合同一式</w:t>
      </w:r>
      <w:r>
        <w:rPr>
          <w:rFonts w:hint="eastAsia" w:ascii="宋体" w:hAnsi="宋体" w:cs="宋体"/>
          <w:color w:val="auto"/>
          <w:sz w:val="24"/>
          <w:highlight w:val="none"/>
          <w:lang w:val="en-US" w:eastAsia="zh-CN"/>
        </w:rPr>
        <w:t xml:space="preserve">肆</w:t>
      </w:r>
      <w:r>
        <w:rPr>
          <w:rFonts w:hint="eastAsia" w:ascii="宋体" w:hAnsi="宋体" w:cs="宋体"/>
          <w:color w:val="auto"/>
          <w:sz w:val="24"/>
          <w:highlight w:val="none"/>
        </w:rPr>
        <w:t xml:space="preserve">份，自双方当事人盖章或者签字时生效。</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甲方（盖章）：                          乙方（盖章）：</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法定代表人或授权代表（签字或盖章）：    法定代表人或授权代表（签字或盖章）:</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联系人：                                联系人：</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联系电话:                               联系电话: </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地址：                                  地址：</w:t>
      </w:r>
      <w:r/>
    </w:p>
    <w:p>
      <w:pPr>
        <w:ind w:firstLine="480"/>
        <w:jc w:val="right"/>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合同签订时间：   年   月   日</w:t>
      </w:r>
      <w:r/>
    </w:p>
    <w:p>
      <w:pPr>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p>
    <w:p>
      <w:pPr>
        <w:ind w:firstLine="480"/>
        <w:jc w:val="center"/>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第二部分 合同一般条款</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 定义</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本合同中的下列词语应按以下内容进行解释：</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2.1.1 “合同”系指招标人和中标供应商签订的载明双方当事人所达成的协议，并包括所有的附件、附录和构成合同的其他文件。</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2.1.2 “合同价”系指根据合同约定，中标供应商在完全履行合同义务后，招标人应支付给中标供应商的价格。</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2.1.3 “服务”系指中标供应商根据合同约定应向招标人履行的除货物和工程以外的其他政府采购对象，包括招标人自身需要的服务和向社会公众提供的公共服务。</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2.1.4 “甲方”系指与中标供应商签署合同的招标人；招标人委托采购代理机构代表其与乙方签订合同的，招标人的授权委托书作为合同附件。</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2.1.5 “乙方”系指根据合同约定提供服务的中标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2.1.6 “现场”系指合同约定提供服务的地点。</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2.2 技术规范</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2.3 知识产权</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2.3.2 合同涉及技术成果的归属和收益归甲方所有。</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2.4 履约检查和问题反馈</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2.4.1甲方有权在其认为必要时，对乙方是否能够按照合同约定提供服务进行履约检查，以确保乙方所提供的服务能够依约满足甲方之项目需求，但不得因履约检查妨碍乙方的正常工作，乙方应予积极配合；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2.4.2 合同履行期间，甲方有权将履行过程中出现的问题反馈给乙方，双方当事人应以书面形式约定需要完善和改进的内容。</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2.5 安全事故、第三方矛盾</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乙方必须完全按照国家法律法规、甲方采购文件的要求、乙方投标（响应）文件承诺等相关要求履行合同。乙方承担合同履行过程的安全责任等全部责任，合同履行过程，如发生任何安全事故、第三方矛盾等任何问题均有乙方一方全部承担，与甲方无关。</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2.6 技术资料和保密义务</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2.6.2 乙方有义务妥善保管和保护由甲方提供的前款信息和资料等；</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2.7 质量保证</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2.8 延迟履行</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2.9 合同变更</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2.10 合同转让和分包</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2.11 不可抗力</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2.11.2 因不可抗力致使不能实现合同目的的，当事人可以解除合同；</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2.11.3 因不可抗力致使合同有变更必要的，双方当事人应在5个工作日内以书面形式变更合同；</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2.11.4受不可抗力影响的一方在不可抗力发生后，应在5个工作日内以书面形式通知对方当事人（含有关部门出具的证明文件）。</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2.12 税费</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与合同有关的一切税费，均按照中华人民共和国法律的相关规定缴纳。</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2.13 乙方破产</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2.14 合同中止、终止</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2.14.1 双方当事人不得擅自中止或者终止合同；</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2.15 检验和验收</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2.15.1 乙方按照甲方的采购文件、乙方的投标（响应）文件及本合同的约定，定期提交服务报告，甲方按照甲方的采购文件、乙方的投标（响应）文件及本合同的约定进行定期验收；</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2.15.2 合同期满或者履行完毕后，甲方有权组织（包括依法邀请国家认可的质量检测机构参加）对乙方履约的验收，即：按照合同约定的标准，组织对乙方履约情况的验收，并出具验收书；甲方组织的验收费用按采购文件的约定事宜承担。采购文件未约定的，甲乙双方协商解决。</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2.15.3 检验和验收标准、程序等具体内容以及前述验收书的效力详以甲方另行约定为准。</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2.16 通知和送达</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2.16.1任何一方因履行合同而以合同第一部分尾部所列明的约定送达地址发出的所有通知、文件、材料，均视为已向对方当事人送达；任何一方变更上述送达地址的，应于5个工作日内书面通知对方当事人，在对方当事人收到有关变更通知之前，变更前的约定送达地址仍视为有效。</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2.16.2以当面交付方式送达的，交付之时视为送达；以邮寄方式送达的，邮件挂号寄出或者交邮之日之次日视为送达（甲方接受的送达方式仅限为“当面交付”或“邮寄方式”）。</w:t>
      </w:r>
      <w:r/>
    </w:p>
    <w:p>
      <w:pPr>
        <w:ind w:firstLine="480"/>
        <w:spacing w:line="560" w:lineRule="exact"/>
        <w:rPr>
          <w:rFonts w:hint="eastAsia" w:ascii="宋体" w:hAnsi="宋体" w:cs="宋体"/>
          <w:b/>
          <w:bCs/>
          <w:color w:val="auto"/>
          <w:sz w:val="24"/>
          <w:highlight w:val="none"/>
        </w:rPr>
        <w:outlineLvl w:val="0"/>
      </w:pPr>
      <w:r>
        <w:rPr>
          <w:rFonts w:hint="eastAsia" w:ascii="宋体" w:hAnsi="宋体" w:cs="宋体"/>
          <w:b/>
          <w:bCs/>
          <w:color w:val="auto"/>
          <w:sz w:val="24"/>
          <w:highlight w:val="none"/>
        </w:rPr>
        <w:t xml:space="preserve">2.17 合同使用的文字和适用的法律</w:t>
      </w:r>
      <w:r/>
    </w:p>
    <w:p>
      <w:pPr>
        <w:ind w:firstLine="480"/>
        <w:spacing w:line="560" w:lineRule="exact"/>
        <w:rPr>
          <w:rFonts w:hint="eastAsia" w:ascii="宋体" w:hAnsi="宋体" w:cs="宋体"/>
          <w:color w:val="auto"/>
          <w:sz w:val="24"/>
          <w:highlight w:val="none"/>
        </w:rPr>
        <w:outlineLvl w:val="0"/>
      </w:pPr>
      <w:r>
        <w:rPr>
          <w:rFonts w:hint="eastAsia" w:ascii="宋体" w:hAnsi="宋体" w:cs="宋体"/>
          <w:color w:val="auto"/>
          <w:sz w:val="24"/>
          <w:highlight w:val="none"/>
        </w:rPr>
        <w:t xml:space="preserve">合同使用汉语书就、变更和解释；合同适用中华人民共和国法律。</w:t>
      </w:r>
      <w:bookmarkEnd w:id="69"/>
      <w:r/>
      <w:bookmarkEnd w:id="70"/>
      <w:r/>
    </w:p>
    <w:p>
      <w:pPr>
        <w:jc w:val="center"/>
        <w:pageBreakBefore/>
        <w:spacing w:line="360" w:lineRule="auto"/>
        <w:rPr>
          <w:rFonts w:hint="eastAsia" w:ascii="宋体" w:hAnsi="宋体" w:cs="宋体"/>
          <w:color w:val="auto"/>
          <w:highlight w:val="none"/>
        </w:rPr>
      </w:pPr>
      <w:r>
        <w:rPr>
          <w:rFonts w:hint="eastAsia" w:ascii="宋体" w:hAnsi="宋体" w:cs="宋体"/>
          <w:b/>
          <w:color w:val="auto"/>
          <w:sz w:val="30"/>
          <w:szCs w:val="30"/>
          <w:highlight w:val="none"/>
        </w:rPr>
        <w:t xml:space="preserve">第四部分 采购需求</w:t>
      </w:r>
      <w:r/>
    </w:p>
    <w:tbl>
      <w:tblPr>
        <w:tblStyle w:val="681"/>
        <w:tblW w:w="92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95"/>
      </w:tblGrid>
      <w:tr>
        <w:trPr>
          <w:jc w:val="center"/>
        </w:trPr>
        <w:tc>
          <w:tcPr>
            <w:tcW w:w="9295" w:type="dxa"/>
            <w:vAlign w:val="top"/>
            <w:textDirection w:val="lrTb"/>
            <w:noWrap w:val="false"/>
          </w:tcPr>
          <w:p>
            <w:pPr>
              <w:ind w:left="0" w:right="0"/>
              <w:jc w:val="center"/>
              <w:keepLines w:val="0"/>
              <w:keepNext w:val="0"/>
              <w:spacing w:before="0" w:beforeAutospacing="0" w:after="0" w:afterAutospacing="0" w:line="440" w:lineRule="exact"/>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采购需求</w:t>
            </w:r>
            <w:r/>
          </w:p>
        </w:tc>
      </w:tr>
      <w:tr>
        <w:trPr>
          <w:jc w:val="center"/>
          <w:trHeight w:val="1228"/>
        </w:trPr>
        <w:tc>
          <w:tcPr>
            <w:tcW w:w="9295" w:type="dxa"/>
            <w:vAlign w:val="top"/>
            <w:textDirection w:val="lrTb"/>
            <w:noWrap w:val="false"/>
          </w:tcPr>
          <w:p>
            <w:pPr>
              <w:ind w:left="0" w:right="0" w:firstLine="482"/>
              <w:keepLines w:val="0"/>
              <w:keepNext w:val="0"/>
              <w:spacing w:before="0" w:beforeAutospacing="0" w:after="0" w:afterAutospacing="0" w:line="440" w:lineRule="exact"/>
              <w:rPr>
                <w:rFonts w:hint="default" w:ascii="宋体" w:hAnsi="宋体" w:cs="宋体"/>
                <w:b/>
                <w:bCs/>
                <w:color w:val="auto"/>
                <w:sz w:val="24"/>
                <w:highlight w:val="none"/>
              </w:rPr>
              <w:suppressLineNumbers w:val="0"/>
            </w:pPr>
            <w:r/>
            <w:bookmarkStart w:id="87" w:name="_Toc18954"/>
            <w:r/>
            <w:bookmarkStart w:id="88" w:name="_Toc13215"/>
            <w:r>
              <w:rPr>
                <w:rFonts w:hint="eastAsia" w:ascii="宋体" w:hAnsi="宋体" w:cs="宋体"/>
                <w:b/>
                <w:bCs/>
                <w:color w:val="auto"/>
                <w:sz w:val="24"/>
                <w:highlight w:val="none"/>
              </w:rPr>
              <w:t xml:space="preserve">一、项目需求清单</w:t>
            </w:r>
            <w:bookmarkEnd w:id="87"/>
            <w:r/>
            <w:bookmarkEnd w:id="88"/>
            <w:r/>
            <w:r/>
          </w:p>
          <w:tbl>
            <w:tblPr>
              <w:tblStyle w:val="6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4536"/>
              <w:gridCol w:w="1701"/>
              <w:gridCol w:w="1672"/>
            </w:tblGrid>
            <w:tr>
              <w:trPr>
                <w:trHeight w:val="525"/>
              </w:trPr>
              <w:tc>
                <w:tcPr>
                  <w:tcW w:w="1091" w:type="dxa"/>
                  <w:vAlign w:val="center"/>
                  <w:textDirection w:val="lrTb"/>
                  <w:noWrap w:val="false"/>
                </w:tcPr>
                <w:p>
                  <w:pPr>
                    <w:pStyle w:val="691"/>
                    <w:ind w:left="0" w:right="0" w:firstLine="0"/>
                    <w:jc w:val="center"/>
                    <w:keepLines w:val="0"/>
                    <w:keepNext w:val="0"/>
                    <w:spacing w:before="0" w:beforeAutospacing="0" w:after="0" w:afterAutospacing="0"/>
                    <w:rPr>
                      <w:rFonts w:hint="eastAsia" w:ascii="宋体" w:hAnsi="宋体" w:eastAsia="宋体"/>
                      <w:color w:val="auto"/>
                      <w:sz w:val="24"/>
                      <w:highlight w:val="none"/>
                      <w:lang w:eastAsia="zh-CN"/>
                    </w:rPr>
                    <w:suppressLineNumbers w:val="0"/>
                  </w:pPr>
                  <w:r>
                    <w:rPr>
                      <w:rFonts w:hint="eastAsia" w:ascii="宋体" w:hAnsi="宋体" w:eastAsia="宋体"/>
                      <w:color w:val="auto"/>
                      <w:sz w:val="24"/>
                      <w:highlight w:val="none"/>
                      <w:lang w:eastAsia="zh-CN"/>
                    </w:rPr>
                    <w:t xml:space="preserve">序号</w:t>
                  </w:r>
                  <w:r/>
                </w:p>
              </w:tc>
              <w:tc>
                <w:tcPr>
                  <w:tcW w:w="4536"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eastAsia="zh-CN"/>
                    </w:rPr>
                    <w:suppressLineNumbers w:val="0"/>
                  </w:pPr>
                  <w:r>
                    <w:rPr>
                      <w:rFonts w:hint="eastAsia" w:ascii="宋体" w:hAnsi="宋体" w:eastAsia="宋体"/>
                      <w:color w:val="auto"/>
                      <w:sz w:val="24"/>
                      <w:highlight w:val="none"/>
                      <w:lang w:eastAsia="zh-CN"/>
                    </w:rPr>
                    <w:t xml:space="preserve">名称</w:t>
                  </w:r>
                  <w:r/>
                </w:p>
              </w:tc>
              <w:tc>
                <w:tcPr>
                  <w:tcW w:w="1701"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eastAsia="zh-CN"/>
                    </w:rPr>
                    <w:suppressLineNumbers w:val="0"/>
                  </w:pPr>
                  <w:r>
                    <w:rPr>
                      <w:rFonts w:hint="eastAsia" w:ascii="宋体" w:hAnsi="宋体" w:eastAsia="宋体"/>
                      <w:color w:val="auto"/>
                      <w:sz w:val="24"/>
                      <w:highlight w:val="none"/>
                      <w:lang w:eastAsia="zh-CN"/>
                    </w:rPr>
                    <w:t xml:space="preserve">数量</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eastAsia="zh-CN"/>
                    </w:rPr>
                    <w:suppressLineNumbers w:val="0"/>
                  </w:pPr>
                  <w:r>
                    <w:rPr>
                      <w:rFonts w:hint="eastAsia" w:ascii="宋体" w:hAnsi="宋体" w:eastAsia="宋体"/>
                      <w:color w:val="auto"/>
                      <w:sz w:val="24"/>
                      <w:highlight w:val="none"/>
                      <w:lang w:eastAsia="zh-CN"/>
                    </w:rPr>
                    <w:t xml:space="preserve">单位</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虚拟化服务器</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综合调试终端</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30</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3</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48口交换机</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color w:val="auto"/>
                      <w:sz w:val="24"/>
                      <w:highlight w:val="none"/>
                      <w:lang w:val="en-US" w:eastAsia="zh-CN"/>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4</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教学实验室多边形电脑桌</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教学办公桌</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6</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人体工学办公椅</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31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7</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实训操作台</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8</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标识标牌</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7</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9</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电气工程</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cs="宋体"/>
                      <w:i w:val="0"/>
                      <w:iCs w:val="0"/>
                      <w:color w:val="auto"/>
                      <w:sz w:val="28"/>
                      <w:szCs w:val="28"/>
                      <w:highlight w:val="none"/>
                      <w:u w:val="none"/>
                      <w:lang w:val="en-US" w:eastAsia="zh-CN" w:bidi="ar"/>
                    </w:rPr>
                    <w:t xml:space="preserve">356</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平方</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10</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涂料工程</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cs="宋体"/>
                      <w:i w:val="0"/>
                      <w:iCs w:val="0"/>
                      <w:color w:val="auto"/>
                      <w:sz w:val="28"/>
                      <w:szCs w:val="28"/>
                      <w:highlight w:val="none"/>
                      <w:u w:val="none"/>
                      <w:lang w:val="en-US" w:eastAsia="zh-CN" w:bidi="ar"/>
                    </w:rPr>
                    <w:t xml:space="preserve">212</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平方</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11</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3D扫描仪</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12</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3D打印机</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13</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激光雕刻与切割一体机</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color w:val="auto"/>
                      <w:sz w:val="24"/>
                      <w:highlight w:val="none"/>
                      <w:lang w:val="en-US" w:eastAsia="zh-CN"/>
                    </w:rPr>
                    <w:t xml:space="preserve">14</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标识标牌</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color w:val="auto"/>
                      <w:sz w:val="24"/>
                      <w:highlight w:val="none"/>
                      <w:lang w:val="en-US" w:eastAsia="zh-CN"/>
                    </w:rPr>
                    <w:t xml:space="preserve">15</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拆除项目</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olor w:val="auto"/>
                      <w:sz w:val="24"/>
                      <w:highlight w:val="none"/>
                      <w:lang w:val="en-US" w:eastAsia="zh-CN"/>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16</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防滑地贴</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olor w:val="auto"/>
                      <w:sz w:val="24"/>
                      <w:highlight w:val="none"/>
                      <w:lang w:val="en-US" w:eastAsia="zh-CN"/>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项</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17</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抱杆</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18</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5G网络微基站设备</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s="宋体"/>
                      <w:i w:val="0"/>
                      <w:iCs w:val="0"/>
                      <w:color w:val="auto"/>
                      <w:sz w:val="28"/>
                      <w:szCs w:val="28"/>
                      <w:highlight w:val="none"/>
                      <w:u w:val="none"/>
                      <w:lang w:val="en-US" w:eastAsia="zh-CN" w:bidi="ar"/>
                    </w:rPr>
                    <w:t xml:space="preserve">2</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19</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5G射频拉远单元</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s="宋体"/>
                      <w:i w:val="0"/>
                      <w:iCs w:val="0"/>
                      <w:color w:val="auto"/>
                      <w:sz w:val="28"/>
                      <w:szCs w:val="28"/>
                      <w:highlight w:val="none"/>
                      <w:u w:val="none"/>
                      <w:lang w:val="en-US" w:eastAsia="zh-CN" w:bidi="ar"/>
                    </w:rPr>
                    <w:t xml:space="preserve">2</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eastAsia" w:ascii="宋体" w:hAnsi="宋体" w:eastAsia="宋体"/>
                      <w:color w:val="auto"/>
                      <w:sz w:val="24"/>
                      <w:highlight w:val="none"/>
                      <w:lang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20</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无源天线</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s="宋体"/>
                      <w:i w:val="0"/>
                      <w:iCs w:val="0"/>
                      <w:color w:val="auto"/>
                      <w:sz w:val="28"/>
                      <w:szCs w:val="28"/>
                      <w:highlight w:val="none"/>
                      <w:u w:val="none"/>
                      <w:lang w:val="en-US" w:eastAsia="zh-CN" w:bidi="ar"/>
                    </w:rPr>
                    <w:t xml:space="preserve">2</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21</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5G基带处理单元</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s="宋体"/>
                      <w:i w:val="0"/>
                      <w:iCs w:val="0"/>
                      <w:color w:val="auto"/>
                      <w:sz w:val="28"/>
                      <w:szCs w:val="28"/>
                      <w:highlight w:val="none"/>
                      <w:u w:val="none"/>
                      <w:lang w:val="en-US" w:eastAsia="zh-CN" w:bidi="ar"/>
                    </w:rPr>
                    <w:t xml:space="preserve">2</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22</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24口交换机</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23</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5GBBU竖装机柜完整三维模型</w:t>
                  </w:r>
                  <w:r>
                    <w:rPr>
                      <w:rFonts w:hint="eastAsia" w:ascii="宋体" w:hAnsi="宋体" w:eastAsia="宋体" w:cs="宋体"/>
                      <w:i w:val="0"/>
                      <w:iCs w:val="0"/>
                      <w:color w:val="auto"/>
                      <w:sz w:val="28"/>
                      <w:szCs w:val="28"/>
                      <w:highlight w:val="none"/>
                      <w:u w:val="none"/>
                      <w:lang w:val="en-US" w:eastAsia="zh-CN" w:bidi="ar"/>
                    </w:rPr>
                    <w:br/>
                  </w:r>
                  <w:r>
                    <w:rPr>
                      <w:rFonts w:hint="eastAsia" w:ascii="宋体" w:hAnsi="宋体" w:eastAsia="宋体" w:cs="宋体"/>
                      <w:i w:val="0"/>
                      <w:iCs w:val="0"/>
                      <w:color w:val="auto"/>
                      <w:sz w:val="28"/>
                      <w:szCs w:val="28"/>
                      <w:highlight w:val="none"/>
                      <w:u w:val="none"/>
                      <w:lang w:val="en-US" w:eastAsia="zh-CN" w:bidi="ar"/>
                    </w:rPr>
                    <w:t xml:space="preserve">2200×600×600mm(含2个BBU子框)</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s="宋体"/>
                      <w:i w:val="0"/>
                      <w:iCs w:val="0"/>
                      <w:color w:val="auto"/>
                      <w:sz w:val="28"/>
                      <w:szCs w:val="28"/>
                      <w:highlight w:val="none"/>
                      <w:u w:val="none"/>
                      <w:lang w:val="en-US" w:eastAsia="zh-CN" w:bidi="ar"/>
                    </w:rPr>
                    <w:t xml:space="preserve">2</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24</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8"/>
                      <w:szCs w:val="28"/>
                      <w:highlight w:val="none"/>
                      <w:u w:val="none"/>
                      <w:lang w:val="en-US" w:eastAsia="zh-CN" w:bidi="ar"/>
                    </w:rPr>
                    <w:suppressLineNumbers w:val="0"/>
                  </w:pPr>
                  <w:r>
                    <w:rPr>
                      <w:rFonts w:hint="eastAsia" w:ascii="宋体" w:hAnsi="宋体" w:eastAsia="宋体" w:cs="宋体"/>
                      <w:i w:val="0"/>
                      <w:iCs w:val="0"/>
                      <w:color w:val="auto"/>
                      <w:sz w:val="28"/>
                      <w:szCs w:val="28"/>
                      <w:highlight w:val="none"/>
                      <w:u w:val="none"/>
                      <w:lang w:val="en-US" w:eastAsia="zh-CN" w:bidi="ar"/>
                    </w:rPr>
                    <w:t xml:space="preserve">配套辅材（馈线、电源线、接头、尾纤等辅材、交转直、光模块）</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636"/>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25</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CPE</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2</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26</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5G终端</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s="宋体"/>
                      <w:i w:val="0"/>
                      <w:iCs w:val="0"/>
                      <w:color w:val="auto"/>
                      <w:sz w:val="28"/>
                      <w:szCs w:val="28"/>
                      <w:highlight w:val="none"/>
                      <w:u w:val="none"/>
                      <w:lang w:val="en-US" w:eastAsia="zh-CN" w:bidi="ar"/>
                    </w:rPr>
                    <w:t xml:space="preserve">3</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27</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5G核心网设备</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28</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5G网络优化测试、分析终端设备</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台</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29</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工程施工费</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30</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设备搬迁</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6</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31</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工具柜</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32</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工具</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4</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套</w:t>
                  </w:r>
                  <w:r/>
                </w:p>
              </w:tc>
            </w:tr>
            <w:tr>
              <w:trPr>
                <w:trHeight w:val="525"/>
              </w:trPr>
              <w:tc>
                <w:tcPr>
                  <w:tcW w:w="109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33</w:t>
                  </w:r>
                  <w:r/>
                </w:p>
              </w:tc>
              <w:tc>
                <w:tcPr>
                  <w:tcW w:w="453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100M内网拉通，综合布线</w:t>
                  </w:r>
                  <w:r/>
                </w:p>
              </w:tc>
              <w:tc>
                <w:tcPr>
                  <w:tcW w:w="1701"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olor w:val="auto"/>
                      <w:sz w:val="24"/>
                      <w:highlight w:val="none"/>
                      <w:lang w:eastAsia="zh-CN"/>
                    </w:rPr>
                    <w:suppressLineNumbers w:val="0"/>
                  </w:pPr>
                  <w:r>
                    <w:rPr>
                      <w:rFonts w:hint="eastAsia" w:ascii="宋体" w:hAnsi="宋体" w:eastAsia="宋体" w:cs="宋体"/>
                      <w:i w:val="0"/>
                      <w:iCs w:val="0"/>
                      <w:color w:val="auto"/>
                      <w:sz w:val="28"/>
                      <w:szCs w:val="28"/>
                      <w:highlight w:val="none"/>
                      <w:u w:val="none"/>
                      <w:lang w:val="en-US" w:eastAsia="zh-CN" w:bidi="ar"/>
                    </w:rPr>
                    <w:t xml:space="preserve">1</w:t>
                  </w:r>
                  <w:r/>
                </w:p>
              </w:tc>
              <w:tc>
                <w:tcPr>
                  <w:tcW w:w="1672" w:type="dxa"/>
                  <w:vAlign w:val="center"/>
                  <w:textDirection w:val="lrTb"/>
                  <w:noWrap w:val="false"/>
                </w:tcPr>
                <w:p>
                  <w:pPr>
                    <w:pStyle w:val="691"/>
                    <w:ind w:left="0" w:right="0" w:firstLine="0"/>
                    <w:jc w:val="center"/>
                    <w:keepLines w:val="0"/>
                    <w:keepNext w:val="0"/>
                    <w:spacing w:before="0" w:beforeAutospacing="0" w:after="0" w:afterAutospacing="0"/>
                    <w:rPr>
                      <w:rFonts w:hint="default" w:ascii="宋体" w:hAnsi="宋体" w:eastAsia="宋体"/>
                      <w:color w:val="auto"/>
                      <w:sz w:val="24"/>
                      <w:highlight w:val="none"/>
                      <w:lang w:val="en-US" w:eastAsia="zh-CN"/>
                    </w:rPr>
                    <w:suppressLineNumbers w:val="0"/>
                  </w:pPr>
                  <w:r>
                    <w:rPr>
                      <w:rFonts w:hint="eastAsia" w:ascii="宋体" w:hAnsi="宋体" w:eastAsia="宋体"/>
                      <w:color w:val="auto"/>
                      <w:sz w:val="24"/>
                      <w:highlight w:val="none"/>
                      <w:lang w:val="en-US" w:eastAsia="zh-CN"/>
                    </w:rPr>
                    <w:t xml:space="preserve">/</w:t>
                  </w:r>
                  <w:r/>
                </w:p>
              </w:tc>
            </w:tr>
          </w:tbl>
          <w:p>
            <w:pPr>
              <w:ind w:left="0" w:right="0" w:firstLine="482"/>
              <w:keepLines w:val="0"/>
              <w:keepNext w:val="0"/>
              <w:spacing w:before="0" w:beforeAutospacing="0" w:after="0" w:afterAutospacing="0" w:line="440" w:lineRule="exact"/>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二、设备要求</w:t>
            </w:r>
            <w:r/>
          </w:p>
          <w:p>
            <w:pPr>
              <w:ind w:left="0" w:right="0" w:firstLine="482"/>
              <w:keepLines w:val="0"/>
              <w:keepNext w:val="0"/>
              <w:spacing w:before="0" w:beforeAutospacing="0" w:after="0" w:afterAutospacing="0" w:line="440" w:lineRule="exact"/>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（一）整体要求</w:t>
            </w:r>
            <w:r/>
          </w:p>
          <w:p>
            <w:pPr>
              <w:pStyle w:val="691"/>
              <w:ind w:left="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通信网络应用工学一体化工作站建设设备需紧扣“产业实境+数字赋能”双核心，构建集教学、实训、研发于一体的智能化平台。其核心架构包含三大模块：</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‌硬件基础设施‌：部署支持多业务子网的工业级网络设备，满足高温、粉尘等复杂环境下的稳定运行需求，实现调试与产线扩展‌。</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‌软件资源平台‌：集成通信网络系统、通信网络管理工具，配套开发标准化实训任务（如网络配置、故障排查），并嵌入职业技能等级考核标准‌。</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‌教学支撑体系‌：提供一体化工作页教材（含信息页、评价页）及120分钟以上的设备拆装视频，形成“学-练-评”闭环‌。</w:t>
            </w:r>
            <w:r/>
          </w:p>
          <w:p>
            <w:pPr>
              <w:pStyle w:val="691"/>
              <w:ind w:left="0" w:right="0" w:firstLine="480"/>
              <w:keepLines w:val="0"/>
              <w:keepNext w:val="0"/>
              <w:spacing w:before="0" w:beforeAutospacing="0" w:after="0" w:afterAutospacing="0"/>
              <w:rPr>
                <w:rFonts w:hint="default" w:eastAsia="宋体"/>
                <w:color w:val="auto"/>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建设路径上，需遵循“课赛融通、校企协同”原则，通过“厂中校”模式引入企业典型任务，同步开发课程素材（如混合式教学资源），最终实现“泛在式学习”与“高技能输出”的双重目标‌。</w:t>
            </w:r>
            <w:r/>
          </w:p>
          <w:p>
            <w:pPr>
              <w:numPr>
                <w:ilvl w:val="0"/>
                <w:numId w:val="2"/>
              </w:numPr>
              <w:ind w:left="0" w:right="0" w:firstLine="482"/>
              <w:keepLines w:val="0"/>
              <w:keepNext w:val="0"/>
              <w:spacing w:before="0" w:beforeAutospacing="0" w:after="0" w:afterAutospacing="0" w:line="440" w:lineRule="exact"/>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设备技术要求：</w:t>
            </w:r>
            <w:r/>
          </w:p>
          <w:p>
            <w:pPr>
              <w:ind w:left="0" w:right="0" w:firstLine="482"/>
              <w:keepLines w:val="0"/>
              <w:keepNext w:val="0"/>
              <w:spacing w:before="0" w:beforeAutospacing="0" w:after="0" w:afterAutospacing="0" w:line="440" w:lineRule="exact"/>
              <w:rPr>
                <w:rFonts w:hint="default" w:ascii="宋体" w:hAnsi="宋体" w:cs="宋体"/>
                <w:b/>
                <w:bCs/>
                <w:color w:val="auto"/>
                <w:sz w:val="24"/>
                <w:highlight w:val="none"/>
              </w:rPr>
              <w:suppressLineNumbers w:val="0"/>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.设备参数</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虚拟化服务器</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CPU：2个AMD (2.1GHz/96 核)</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内存：256GB内存</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硬盘：2个480GB SSD系统盘，3块1.92TB SSD数据盘</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（可插2张显卡）</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主板，含虚拟化平台</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综合调试终端</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显示器：23.8寸</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CPU：I5-13500F</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内存：8GB内存</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硬盘：512G</w:t>
            </w:r>
            <w:r/>
          </w:p>
          <w:p>
            <w:pPr>
              <w:numPr>
                <w:ilvl w:val="0"/>
                <w:numId w:val="0"/>
              </w:numPr>
              <w:ind w:left="420" w:right="0"/>
              <w:keepLines w:val="0"/>
              <w:keepNext w:val="0"/>
              <w:spacing w:before="0" w:beforeAutospacing="0" w:after="0" w:afterAutospacing="0" w:line="440" w:lineRule="exact"/>
              <w:rPr>
                <w:rFonts w:hint="eastAsia"/>
                <w:color w:val="auto"/>
                <w:highlight w:val="none"/>
              </w:rPr>
              <w:suppressLineNumbers w:val="0"/>
            </w:pPr>
            <w:r>
              <w:rPr>
                <w:rFonts w:hint="eastAsia" w:ascii="宋体" w:hAnsi="宋体" w:cs="宋体"/>
                <w:color w:val="auto"/>
                <w:sz w:val="24"/>
                <w:highlight w:val="none"/>
              </w:rPr>
              <w:t xml:space="preserve">系统：win11</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48口交换机</w:t>
            </w:r>
            <w:r/>
          </w:p>
          <w:p>
            <w:pPr>
              <w:pStyle w:val="691"/>
              <w:ind w:left="42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48口千兆</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教学实验室多边形电脑桌</w:t>
            </w:r>
            <w:r/>
          </w:p>
          <w:p>
            <w:pPr>
              <w:pStyle w:val="691"/>
              <w:ind w:left="42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尺寸：1400*1400</w:t>
            </w:r>
            <w:r/>
          </w:p>
          <w:p>
            <w:pPr>
              <w:pStyle w:val="691"/>
              <w:ind w:left="42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颜色：烤漆白</w:t>
            </w:r>
            <w:r/>
          </w:p>
          <w:p>
            <w:pPr>
              <w:pStyle w:val="691"/>
              <w:ind w:left="42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注：带电脑位</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教学办公桌</w:t>
            </w:r>
            <w:r/>
          </w:p>
          <w:p>
            <w:pPr>
              <w:pStyle w:val="691"/>
              <w:ind w:left="42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尺寸：1400*1400</w:t>
            </w:r>
            <w:r/>
          </w:p>
          <w:p>
            <w:pPr>
              <w:pStyle w:val="691"/>
              <w:ind w:left="42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颜色：烤漆白</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人体工学办公椅</w:t>
            </w:r>
            <w:r/>
          </w:p>
          <w:p>
            <w:pPr>
              <w:ind w:left="0" w:right="0" w:firstLine="480"/>
              <w:keepLines w:val="0"/>
              <w:keepNext w:val="0"/>
              <w:spacing w:before="0" w:beforeAutospacing="0" w:after="0" w:afterAutospacing="0" w:line="44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办公椅，可移动 尺寸：450*480*450</w:t>
            </w:r>
            <w:r/>
          </w:p>
          <w:p>
            <w:pPr>
              <w:ind w:left="0" w:right="0" w:firstLine="480"/>
              <w:keepLines w:val="0"/>
              <w:keepNext w:val="0"/>
              <w:spacing w:before="0" w:beforeAutospacing="0" w:after="0" w:afterAutospacing="0" w:line="440" w:lineRule="exact"/>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颜色：浅绿</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实训操作台</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常规方凳</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标识标牌</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亚克力材质 </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电气工程</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电气线管布设、开关面板、插座电源布设、电箱采购安装</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筒灯、线条灯、长条灯灯带等安装</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数量：配电箱1套、插座31套（10孔）、电线布管780米</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涂料工程</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刮腻子</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油漆品种：乳胶漆</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3D扫描仪</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CR-Scan Otter＋无线手柄 </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3D打印机</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K2 Plus Combo（含单机+CFS多色）</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激光雕刻与切割一体机</w:t>
            </w:r>
            <w:r/>
          </w:p>
          <w:p>
            <w:pPr>
              <w:pStyle w:val="691"/>
              <w:ind w:left="0" w:right="0" w:firstLine="480"/>
              <w:keepLines w:val="0"/>
              <w:keepNext w:val="0"/>
              <w:spacing w:before="0" w:beforeAutospacing="0" w:after="0" w:afterAutospacing="0"/>
              <w:rPr>
                <w:rFonts w:hint="eastAsia"/>
                <w:color w:val="auto"/>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10W标准版</w:t>
            </w:r>
            <w:r/>
          </w:p>
          <w:p>
            <w:pPr>
              <w:numPr>
                <w:ilvl w:val="0"/>
                <w:numId w:val="3"/>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拆除项目</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静电地板</w:t>
            </w:r>
            <w:r/>
          </w:p>
          <w:p>
            <w:pPr>
              <w:numPr>
                <w:ilvl w:val="0"/>
                <w:numId w:val="4"/>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防滑地贴</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地面基层保洁处理</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耐磨防滑地贴铺贴</w:t>
            </w:r>
            <w:r/>
          </w:p>
          <w:p>
            <w:pPr>
              <w:numPr>
                <w:ilvl w:val="0"/>
                <w:numId w:val="4"/>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抱杆</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2米立式抱杆</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18</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5G网络微基站设备</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32TR</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5G射频拉远单元</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8TR</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无源天线</w:t>
            </w:r>
            <w:r/>
          </w:p>
          <w:p>
            <w:pPr>
              <w:pStyle w:val="691"/>
              <w:numPr>
                <w:ilvl w:val="0"/>
                <w:numId w:val="0"/>
              </w:numPr>
              <w:ind w:left="0" w:right="0" w:firstLine="480"/>
              <w:keepLines w:val="0"/>
              <w:keepNext w:val="0"/>
              <w:spacing w:before="0" w:beforeAutospacing="0" w:after="0" w:afterAutospacing="0"/>
              <w:rPr>
                <w:rFonts w:hint="eastAsia"/>
                <w:color w:val="auto"/>
                <w:highlight w:val="none"/>
              </w:rPr>
              <w:suppressLineNumbers w:val="0"/>
            </w:pPr>
            <w:r>
              <w:rPr>
                <w:rFonts w:hint="eastAsia" w:ascii="宋体" w:hAnsi="宋体" w:eastAsia="宋体" w:cs="宋体"/>
                <w:color w:val="auto"/>
                <w:sz w:val="24"/>
                <w:szCs w:val="24"/>
                <w:highlight w:val="none"/>
                <w:lang w:val="en-US" w:eastAsia="zh-CN" w:bidi="ar-SA"/>
              </w:rPr>
              <w:t xml:space="preserve">8TR</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5G基带处理单元</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2台BBU购置2块主控板</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rPr>
              <w:t xml:space="preserve">口交换机</w:t>
            </w:r>
            <w:r/>
          </w:p>
          <w:p>
            <w:pPr>
              <w:pStyle w:val="691"/>
              <w:ind w:left="420" w:right="0" w:firstLine="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硬件支持 8x25GE/10GE 端（SFP28），16x10GE/GE 端口（SFP+）；支持 1 个 UART RS232 口（RJ45），1 个 GE 带外管理口（RJ45）</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val="en-US" w:eastAsia="zh-CN"/>
              </w:rPr>
              <w:t xml:space="preserve">(23)5GBBU竖装机柜完整三维模型</w:t>
            </w:r>
            <w:r>
              <w:rPr>
                <w:rFonts w:hint="eastAsia" w:ascii="宋体" w:hAnsi="宋体" w:cs="宋体"/>
                <w:color w:val="auto"/>
                <w:sz w:val="24"/>
                <w:highlight w:val="none"/>
                <w:lang w:val="en-US" w:eastAsia="zh-CN"/>
              </w:rPr>
              <w:br/>
            </w:r>
            <w:r>
              <w:rPr>
                <w:rFonts w:hint="eastAsia" w:ascii="宋体" w:hAnsi="宋体" w:cs="宋体"/>
                <w:color w:val="auto"/>
                <w:sz w:val="24"/>
                <w:highlight w:val="none"/>
                <w:lang w:val="en-US" w:eastAsia="zh-CN"/>
              </w:rPr>
              <w:t xml:space="preserve">2200×600×600mm(含2个BBU子框)(26)</w:t>
            </w:r>
            <w:r>
              <w:rPr>
                <w:rFonts w:hint="eastAsia" w:ascii="宋体" w:hAnsi="宋体" w:cs="宋体"/>
                <w:color w:val="auto"/>
                <w:sz w:val="24"/>
                <w:highlight w:val="none"/>
              </w:rPr>
              <w:t xml:space="preserve">机房配电箱</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CCC认证，符合GB7251.1标准，额定功率不低于10kw</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lang w:val="en-US" w:eastAsia="zh-CN"/>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24</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配套辅材（馈线、电源线、接头、尾纤等辅材、交转直、光模块）</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lang w:val="en-US" w:eastAsia="zh-CN"/>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25</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CPE</w:t>
            </w:r>
            <w:r/>
          </w:p>
          <w:p>
            <w:pPr>
              <w:ind w:left="0" w:right="0" w:firstLine="480"/>
              <w:keepLines w:val="0"/>
              <w:keepNext w:val="0"/>
              <w:spacing w:before="0" w:beforeAutospacing="0" w:after="0" w:afterAutospacing="0" w:line="440" w:lineRule="exact"/>
              <w:rPr>
                <w:rFonts w:hint="eastAsia"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5G</w:t>
            </w:r>
            <w:r>
              <w:rPr>
                <w:rFonts w:hint="eastAsia" w:ascii="宋体" w:hAnsi="宋体" w:cs="宋体"/>
                <w:color w:val="auto"/>
                <w:sz w:val="24"/>
                <w:highlight w:val="none"/>
                <w:lang w:val="en-US" w:eastAsia="zh-CN"/>
              </w:rPr>
              <w:t xml:space="preserve">终端</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 ≥6.6英寸，支持5G，≥66W</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（27）5G核心网设备</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核心网：单服务器式，部署5GC内置AMF、AUSF、UPF、SMF、UDM、IMS模块，支持SA组网，支持4G\5G接入，用户数2000，提供运维和信令跟踪接口。 </w:t>
            </w:r>
            <w:r/>
          </w:p>
          <w:p>
            <w:pPr>
              <w:ind w:left="0" w:right="0" w:firstLine="480"/>
              <w:keepLines w:val="0"/>
              <w:keepNext w:val="0"/>
              <w:spacing w:before="0" w:beforeAutospacing="0" w:after="0" w:afterAutospacing="0"/>
              <w:rPr>
                <w:rFonts w:hint="eastAsia" w:ascii="宋体" w:hAnsi="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（28）5G网络优化测试、分析终端设备</w:t>
            </w:r>
            <w:r/>
          </w:p>
          <w:p>
            <w:pPr>
              <w:ind w:left="0" w:right="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color w:val="auto"/>
                <w:highlight w:val="none"/>
                <w:lang w:val="en-US" w:eastAsia="zh-CN"/>
              </w:rPr>
              <w:t xml:space="preserve">    </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5G/LTE-CA/TDD-LTE/FDD-LTE/TD-SCDMA/WCDMA/HSPA+/DC/CDMA/EVDO/GSM/NB-IOT 网</w:t>
            </w:r>
            <w:r>
              <w:rPr>
                <w:rFonts w:hint="eastAsia" w:ascii="宋体" w:hAnsi="宋体" w:eastAsia="宋体" w:cs="宋体"/>
                <w:color w:val="auto"/>
                <w:sz w:val="24"/>
                <w:szCs w:val="24"/>
                <w:highlight w:val="none"/>
                <w:lang w:val="en-US" w:eastAsia="zh-CN" w:bidi="ar-SA"/>
              </w:rPr>
              <w:t xml:space="preserve">络测试，支持语音呼叫、Ping、FTP、网页浏览、视频、微信、抖音、VOLTE、MOS 等全业务测试。支持各种制式网络下通用业务测试命令:Ping、Attach/Dettach、Register、Ftp 上传/下载、视频、网页、短信、2/3G 语音/CSFB/olte 语音、微信抖音等 MOS 感知类等业务，可采集 5G NR 的 NAS 层、无线层三 RRC/层二 MAC/RLC信令，可采集 IMS 的 SIP 信令，可应用于宏站单验、簇优化、投诉处理、室分、地铁、高铁以及专项业务等测试场景下的数据采集。</w:t>
            </w:r>
            <w:r/>
          </w:p>
          <w:p>
            <w:pPr>
              <w:ind w:left="0" w:right="0" w:firstLine="480"/>
              <w:keepLines w:val="0"/>
              <w:keepNext w:val="0"/>
              <w:spacing w:before="0" w:beforeAutospacing="0" w:after="0" w:afterAutospacing="0"/>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2.支持分析 5G、LTE-CA、TDD-LTE、FDD-LTE、TD-SCDMA、WCDMA、HSPA+、DC、CDIEVD0、GS</w:t>
            </w:r>
            <w:r>
              <w:rPr>
                <w:rFonts w:hint="eastAsia" w:ascii="宋体" w:hAnsi="宋体" w:eastAsia="宋体" w:cs="宋体"/>
                <w:color w:val="auto"/>
                <w:sz w:val="24"/>
                <w:szCs w:val="24"/>
                <w:highlight w:val="none"/>
                <w:lang w:val="en-US" w:eastAsia="zh-CN" w:bidi="ar-SA"/>
              </w:rPr>
              <w:t xml:space="preserve">M等网络测试数据，同时支持分析语音呼叫、Ping、FTP、网页浏览、视频、微信、抖音、VoLTE、MOS 等全业务数据。用户可自定义 KPI 统计，包括但不限于 RSRP、SINR、速率、MOS、BLER 等，对于 KPI结果可以进行显示、查看、统计和导出，并可从柱状图、散点图等多维度进行分析。支持网络优化调整效果分析，可对两个具有相同地理位置的数据进行差值分析，并且支持视图同步，可同时对多种网络类型和组网类型进行测试和对比分析，包括 234G 网络及 SA/NSA 组网 5G 网络，并可直接生成性能报表。</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29</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工程施工费</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无线部分（包含easymacro、RRU、天线、BBU安装调测开通），设备部分（包含传输设备的安装调测），配套部分（包含机架安装、走线架和抱杆安装、交直流电源和蓄电池安装调测及抗震加固）</w:t>
            </w:r>
            <w:r/>
          </w:p>
          <w:p>
            <w:pPr>
              <w:numPr>
                <w:ilvl w:val="0"/>
                <w:numId w:val="0"/>
              </w:numPr>
              <w:ind w:left="420" w:right="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设备搬迁</w:t>
            </w:r>
            <w:r/>
          </w:p>
          <w:p>
            <w:pPr>
              <w:pStyle w:val="691"/>
              <w:numPr>
                <w:ilvl w:val="0"/>
                <w:numId w:val="0"/>
              </w:numPr>
              <w:ind w:left="0" w:right="0" w:firstLine="480"/>
              <w:keepLines w:val="0"/>
              <w:keepNext w:val="0"/>
              <w:spacing w:before="0" w:beforeAutospacing="0" w:after="0" w:afterAutospacing="0"/>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原实训室内6套物联网设备的搬迁</w:t>
            </w:r>
            <w:r/>
          </w:p>
          <w:p>
            <w:pPr>
              <w:numPr>
                <w:ilvl w:val="0"/>
                <w:numId w:val="5"/>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工具柜</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不小于600mm×400mm×1800mm</w:t>
            </w:r>
            <w:r/>
          </w:p>
          <w:p>
            <w:pPr>
              <w:numPr>
                <w:ilvl w:val="0"/>
                <w:numId w:val="5"/>
              </w:num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工具</w:t>
            </w:r>
            <w:r/>
          </w:p>
          <w:p>
            <w:pPr>
              <w:pStyle w:val="691"/>
              <w:numPr>
                <w:ilvl w:val="0"/>
                <w:numId w:val="0"/>
              </w:numPr>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安全帽、扳手、绝缘手套、梯子等基站施工工具</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33）</w:t>
            </w:r>
            <w:r>
              <w:rPr>
                <w:rFonts w:hint="eastAsia" w:ascii="宋体" w:hAnsi="宋体" w:cs="宋体"/>
                <w:color w:val="auto"/>
                <w:sz w:val="24"/>
                <w:highlight w:val="none"/>
              </w:rPr>
              <w:t xml:space="preserve">100M内网拉通，综合布线</w:t>
            </w:r>
            <w:r/>
          </w:p>
          <w:p>
            <w:pPr>
              <w:pStyle w:val="691"/>
              <w:ind w:left="0" w:right="0" w:firstLine="480"/>
              <w:keepLines w:val="0"/>
              <w:keepNext w:val="0"/>
              <w:spacing w:before="0" w:beforeAutospacing="0" w:after="0" w:afterAutospacing="0"/>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涉及开账号、网络信息安全、电路拉通</w:t>
            </w:r>
            <w:r/>
          </w:p>
          <w:p>
            <w:pPr>
              <w:ind w:left="0" w:right="0" w:firstLine="482"/>
              <w:keepLines w:val="0"/>
              <w:keepNext w:val="0"/>
              <w:spacing w:before="0" w:beforeAutospacing="0" w:after="0" w:afterAutospacing="0" w:line="440" w:lineRule="exact"/>
              <w:rPr>
                <w:rFonts w:hint="eastAsia" w:ascii="宋体" w:hAnsi="宋体" w:cs="宋体"/>
                <w:b/>
                <w:bCs/>
                <w:color w:val="auto"/>
                <w:sz w:val="24"/>
                <w:highlight w:val="none"/>
              </w:rPr>
              <w:suppressLineNumbers w:val="0"/>
            </w:pPr>
            <w:r>
              <w:rPr>
                <w:rFonts w:hint="eastAsia" w:ascii="宋体" w:hAnsi="宋体" w:cs="宋体"/>
                <w:b/>
                <w:bCs/>
                <w:color w:val="auto"/>
                <w:sz w:val="24"/>
                <w:highlight w:val="none"/>
              </w:rPr>
              <w:t xml:space="preserve">2</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rPr>
              <w:t xml:space="preserve"> 服务要求</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2.1提供配套的教学资源</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投标文件中须提供实验指导书封面、目录及样章截图，作为应标产品满足采购需求的技术评审参考依据。</w:t>
            </w:r>
            <w:r/>
          </w:p>
          <w:p>
            <w:pPr>
              <w:ind w:left="0" w:right="0" w:firstLine="480"/>
              <w:keepLines w:val="0"/>
              <w:keepNext w:val="0"/>
              <w:spacing w:before="0" w:beforeAutospacing="0" w:after="0" w:afterAutospacing="0" w:line="440" w:lineRule="exact"/>
              <w:rPr>
                <w:rFonts w:hint="eastAsia" w:ascii="宋体" w:hAnsi="宋体" w:eastAsia="宋体" w:cs="宋体"/>
                <w:color w:val="auto"/>
                <w:sz w:val="24"/>
                <w:highlight w:val="none"/>
                <w:lang w:val="en-US" w:eastAsia="zh-CN"/>
              </w:rPr>
              <w:suppressLineNumbers w:val="0"/>
            </w:pPr>
            <w:r>
              <w:rPr>
                <w:rFonts w:hint="eastAsia" w:ascii="宋体" w:hAnsi="宋体" w:cs="宋体"/>
                <w:color w:val="auto"/>
                <w:sz w:val="24"/>
                <w:highlight w:val="none"/>
              </w:rPr>
              <w:t xml:space="preserve">2.2供应商在中标公示期间必须提供所投产品到采购人指定地点与招标技术参数进行对比，未提供或提供的产品对比不符合招标技术参数要求，采购人有权上报政府采购监督部门同意后取消其中标资格及相关处罚措施</w:t>
            </w:r>
            <w:r>
              <w:rPr>
                <w:rFonts w:hint="eastAsia" w:ascii="宋体" w:hAnsi="宋体" w:cs="宋体"/>
                <w:color w:val="auto"/>
                <w:sz w:val="24"/>
                <w:highlight w:val="none"/>
                <w:lang w:eastAsia="zh-CN"/>
              </w:rPr>
              <w:t xml:space="preserve">。</w:t>
            </w:r>
            <w:r/>
          </w:p>
          <w:p>
            <w:pPr>
              <w:ind w:left="0" w:right="0" w:firstLine="480"/>
              <w:keepLines w:val="0"/>
              <w:keepNext w:val="0"/>
              <w:spacing w:before="0" w:beforeAutospacing="0" w:after="0" w:afterAutospacing="0" w:line="440" w:lineRule="exact"/>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rPr>
              <w:t xml:space="preserve">2.3供应商须提供原厂的售后服务承诺函</w:t>
            </w:r>
            <w:r>
              <w:rPr>
                <w:rFonts w:hint="eastAsia" w:ascii="宋体" w:hAnsi="宋体" w:cs="宋体"/>
                <w:color w:val="auto"/>
                <w:sz w:val="24"/>
                <w:highlight w:val="none"/>
                <w:lang w:eastAsia="zh-CN"/>
              </w:rPr>
              <w:t xml:space="preserve">。</w:t>
            </w:r>
            <w:r/>
          </w:p>
          <w:p>
            <w:pPr>
              <w:ind w:left="0" w:right="0" w:firstLine="482"/>
              <w:keepLines w:val="0"/>
              <w:keepNext w:val="0"/>
              <w:spacing w:before="0" w:beforeAutospacing="0" w:after="0" w:afterAutospacing="0" w:line="440" w:lineRule="exact"/>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（三）服务要求</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（1）供应商负责本项目所有</w:t>
            </w:r>
            <w:r>
              <w:rPr>
                <w:rFonts w:hint="eastAsia" w:ascii="宋体" w:hAnsi="宋体" w:cs="宋体"/>
                <w:color w:val="auto"/>
                <w:sz w:val="24"/>
                <w:highlight w:val="none"/>
                <w:lang w:val="en-US" w:eastAsia="zh-CN"/>
              </w:rPr>
              <w:t xml:space="preserve">基础施工及</w:t>
            </w:r>
            <w:r>
              <w:rPr>
                <w:rFonts w:hint="eastAsia" w:ascii="宋体" w:hAnsi="宋体" w:cs="宋体"/>
                <w:color w:val="auto"/>
                <w:sz w:val="24"/>
                <w:highlight w:val="none"/>
              </w:rPr>
              <w:t xml:space="preserve">软硬件设备安装调试，报价中包含安装调试所需的所有辅材。</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（2）提供所有软硬件设备的原厂至少为一年质保期及升级服务。</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（3）供应商负责项目培训，自报培训方案，内容包含使用和维护培训。</w:t>
            </w:r>
            <w:r/>
          </w:p>
          <w:p>
            <w:pPr>
              <w:ind w:left="0" w:right="0" w:firstLine="480"/>
              <w:keepLines w:val="0"/>
              <w:keepNext w:val="0"/>
              <w:spacing w:before="0" w:beforeAutospacing="0" w:after="0" w:afterAutospacing="0" w:line="440" w:lineRule="exact"/>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（4）供应商须在开标前进行现场勘测，根据招标人场地情况进行设备进场前环境确认，同时根据采购人现场其他教学设备配套情况，提出设备日常教学的使用建议，提高设备在教学活动中的利用率。</w:t>
            </w:r>
            <w:r/>
          </w:p>
        </w:tc>
      </w:tr>
    </w:tbl>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二）、质保期和质保要求</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1.自验收合格之日起，无人为损坏，质保期为设备验收合格后</w:t>
      </w:r>
      <w:r>
        <w:rPr>
          <w:rFonts w:ascii="宋体" w:hAnsi="宋体" w:cs="宋体"/>
          <w:color w:val="auto"/>
          <w:sz w:val="24"/>
          <w:highlight w:val="none"/>
        </w:rPr>
        <w:t xml:space="preserve">2</w:t>
      </w:r>
      <w:r>
        <w:rPr>
          <w:rFonts w:hint="eastAsia" w:ascii="宋体" w:hAnsi="宋体" w:cs="宋体"/>
          <w:color w:val="auto"/>
          <w:sz w:val="24"/>
          <w:highlight w:val="none"/>
        </w:rPr>
        <w:t xml:space="preserve">年，即除人为因素外，中标供应商将全部免费维修。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质证期内，如果货物是有缺陷的，包括潜在的缺陷或者使用不符合要求的材料等，要求立即免费维修或者更换有缺陷的货物或者部件，保证达到合同规定的技术以及性能要求。在质保期满前一个月内，要求进行一次现场全面免费检查，并写出正式报告，如发现问题应负责解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3.技术升级：在质保期内，如果所供产品技术升级，要求及时通知，并终生免费提供相关设备技术咨询。</w:t>
      </w:r>
      <w:r/>
    </w:p>
    <w:p>
      <w:pPr>
        <w:ind w:firstLine="480"/>
        <w:spacing w:line="440" w:lineRule="exact"/>
        <w:rPr>
          <w:rFonts w:hint="eastAsia" w:ascii="宋体" w:hAnsi="宋体" w:cs="宋体"/>
          <w:color w:val="auto"/>
          <w:sz w:val="24"/>
          <w:highlight w:val="none"/>
        </w:rPr>
      </w:pPr>
      <w:r/>
      <w:bookmarkStart w:id="89" w:name="_Toc461463819"/>
      <w:r/>
      <w:bookmarkStart w:id="90" w:name="_Toc466472911"/>
      <w:r>
        <w:rPr>
          <w:rFonts w:hint="eastAsia" w:ascii="宋体" w:hAnsi="宋体" w:cs="宋体"/>
          <w:color w:val="auto"/>
          <w:sz w:val="24"/>
          <w:highlight w:val="none"/>
        </w:rPr>
        <w:t xml:space="preserve">4.质保期后</w:t>
      </w:r>
      <w:bookmarkEnd w:id="89"/>
      <w:r/>
      <w:bookmarkEnd w:id="90"/>
      <w:r>
        <w:rPr>
          <w:rFonts w:hint="eastAsia" w:ascii="宋体" w:hAnsi="宋体" w:cs="宋体"/>
          <w:color w:val="auto"/>
          <w:sz w:val="24"/>
          <w:highlight w:val="none"/>
        </w:rPr>
        <w:t xml:space="preserve">服务</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终身免费上门维修服务，质保期结束后应对设备进行技术支持，除必要的元器件费用以外，不收任何费用，硬件维修只收取成本费，保证最低。对产品升级的软、硬件进行升级后免费培训。</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三）、设备交付及验收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1.交付地点：</w:t>
      </w:r>
      <w:r>
        <w:rPr>
          <w:rFonts w:hint="eastAsia" w:ascii="宋体" w:hAnsi="宋体" w:eastAsia="宋体" w:cs="宋体"/>
          <w:color w:val="auto"/>
          <w:sz w:val="24"/>
          <w:highlight w:val="none"/>
          <w:lang w:val="en-US" w:eastAsia="zh-CN"/>
        </w:rPr>
        <w:t xml:space="preserve">江苏省</w:t>
      </w:r>
      <w:r>
        <w:rPr>
          <w:rFonts w:hint="eastAsia" w:ascii="宋体" w:hAnsi="宋体" w:eastAsia="宋体" w:cs="宋体"/>
          <w:color w:val="auto"/>
          <w:sz w:val="24"/>
          <w:highlight w:val="none"/>
        </w:rPr>
        <w:t xml:space="preserve">镇江技师学院，江苏省镇江市</w:t>
      </w:r>
      <w:r>
        <w:rPr>
          <w:rFonts w:hint="eastAsia" w:ascii="宋体" w:hAnsi="宋体" w:eastAsia="宋体" w:cs="宋体"/>
          <w:color w:val="auto"/>
          <w:sz w:val="24"/>
          <w:highlight w:val="none"/>
          <w:lang w:val="en-US" w:eastAsia="zh-CN"/>
        </w:rPr>
        <w:t xml:space="preserve">丹徒区</w:t>
      </w:r>
      <w:r>
        <w:rPr>
          <w:rFonts w:hint="eastAsia" w:ascii="宋体" w:hAnsi="宋体" w:eastAsia="宋体" w:cs="宋体"/>
          <w:color w:val="auto"/>
          <w:sz w:val="24"/>
          <w:highlight w:val="none"/>
        </w:rPr>
        <w:t xml:space="preserve">长香</w:t>
      </w:r>
      <w:r>
        <w:rPr>
          <w:rFonts w:hint="eastAsia" w:ascii="宋体" w:hAnsi="宋体" w:eastAsia="宋体" w:cs="宋体"/>
          <w:color w:val="auto"/>
          <w:sz w:val="24"/>
          <w:highlight w:val="none"/>
          <w:lang w:val="en-US" w:eastAsia="zh-CN"/>
        </w:rPr>
        <w:t xml:space="preserve">西大道</w:t>
      </w:r>
      <w:r>
        <w:rPr>
          <w:rFonts w:hint="eastAsia" w:ascii="宋体" w:hAnsi="宋体" w:eastAsia="宋体" w:cs="宋体"/>
          <w:color w:val="auto"/>
          <w:sz w:val="24"/>
          <w:highlight w:val="none"/>
        </w:rPr>
        <w:t xml:space="preserve">538号。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2.交付验收时间：中标供应商在合同生效后5日内将货物运输到采购人指定的地点，并完成</w:t>
      </w:r>
      <w:r>
        <w:rPr>
          <w:rFonts w:hint="eastAsia" w:ascii="宋体" w:hAnsi="宋体" w:eastAsia="宋体" w:cs="宋体"/>
          <w:color w:val="auto"/>
          <w:sz w:val="24"/>
          <w:highlight w:val="none"/>
          <w:lang w:val="en-US" w:eastAsia="zh-CN"/>
        </w:rPr>
        <w:t xml:space="preserve">基础施工及</w:t>
      </w:r>
      <w:r>
        <w:rPr>
          <w:rFonts w:hint="eastAsia" w:ascii="宋体" w:hAnsi="宋体" w:eastAsia="宋体" w:cs="宋体"/>
          <w:color w:val="auto"/>
          <w:sz w:val="24"/>
          <w:highlight w:val="none"/>
        </w:rPr>
        <w:t xml:space="preserve">安装调试，并按照采购需求的具体要求完成验收。</w:t>
      </w:r>
      <w:r/>
    </w:p>
    <w:p>
      <w:pPr>
        <w:ind w:firstLine="482"/>
        <w:spacing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四）、付款</w:t>
      </w:r>
      <w:r/>
    </w:p>
    <w:p>
      <w:pPr>
        <w:ind w:firstLine="480"/>
        <w:keepLines w:val="0"/>
        <w:keepNext w:val="0"/>
        <w:pageBreakBefore w:val="0"/>
        <w:spacing w:line="560" w:lineRule="exact"/>
        <w:widowControl w:val="off"/>
        <w:rPr>
          <w:rFonts w:hint="eastAsia" w:ascii="宋体" w:hAnsi="宋体" w:eastAsia="宋体"/>
          <w:color w:val="auto"/>
          <w:sz w:val="24"/>
          <w:highlight w:val="none"/>
        </w:rPr>
        <w:outlineLvl w:val="0"/>
      </w:pPr>
      <w:r>
        <w:rPr>
          <w:rFonts w:hint="eastAsia" w:ascii="宋体" w:hAnsi="宋体" w:eastAsia="宋体"/>
          <w:color w:val="auto"/>
          <w:sz w:val="24"/>
          <w:highlight w:val="none"/>
        </w:rPr>
        <w:t xml:space="preserve">1. 本项目30%预付款；合同签订并且收到供应商出具的发票后10</w:t>
      </w:r>
      <w:r>
        <w:rPr>
          <w:rFonts w:hint="eastAsia" w:ascii="宋体" w:hAnsi="宋体" w:eastAsia="宋体"/>
          <w:color w:val="auto"/>
          <w:sz w:val="24"/>
          <w:highlight w:val="none"/>
          <w:lang w:val="en-US" w:eastAsia="zh-CN"/>
        </w:rPr>
        <w:t xml:space="preserve">个</w:t>
      </w:r>
      <w:r>
        <w:rPr>
          <w:rFonts w:hint="eastAsia" w:ascii="宋体" w:hAnsi="宋体" w:eastAsia="宋体"/>
          <w:color w:val="auto"/>
          <w:sz w:val="24"/>
          <w:highlight w:val="none"/>
        </w:rPr>
        <w:t xml:space="preserve">工作日内，支付合同价款的30%(不含预留金)</w:t>
      </w:r>
      <w:r/>
    </w:p>
    <w:p>
      <w:pPr>
        <w:ind w:firstLine="480"/>
        <w:keepLines w:val="0"/>
        <w:keepNext w:val="0"/>
        <w:pageBreakBefore w:val="0"/>
        <w:spacing w:line="560" w:lineRule="exact"/>
        <w:widowControl w:val="off"/>
        <w:rPr>
          <w:rFonts w:hint="eastAsia" w:ascii="宋体" w:hAnsi="宋体" w:eastAsia="宋体"/>
          <w:color w:val="auto"/>
          <w:sz w:val="24"/>
          <w:highlight w:val="none"/>
        </w:rPr>
        <w:outlineLvl w:val="0"/>
      </w:pPr>
      <w:r>
        <w:rPr>
          <w:rFonts w:hint="eastAsia" w:ascii="宋体" w:hAnsi="宋体" w:eastAsia="宋体"/>
          <w:color w:val="auto"/>
          <w:sz w:val="24"/>
          <w:highlight w:val="none"/>
          <w:lang w:val="en-US" w:eastAsia="zh-CN"/>
        </w:rPr>
        <w:t xml:space="preserve">2.</w:t>
      </w:r>
      <w:r>
        <w:rPr>
          <w:rFonts w:hint="eastAsia" w:ascii="宋体" w:hAnsi="宋体" w:eastAsia="宋体"/>
          <w:color w:val="auto"/>
          <w:sz w:val="24"/>
          <w:highlight w:val="none"/>
        </w:rPr>
        <w:t xml:space="preserve">设备经采购人验收合格后收到供应商出具的发票后10</w:t>
      </w:r>
      <w:r>
        <w:rPr>
          <w:rFonts w:hint="eastAsia" w:ascii="宋体" w:hAnsi="宋体" w:eastAsia="宋体"/>
          <w:color w:val="auto"/>
          <w:sz w:val="24"/>
          <w:highlight w:val="none"/>
          <w:lang w:val="en-US" w:eastAsia="zh-CN"/>
        </w:rPr>
        <w:t xml:space="preserve">个</w:t>
      </w:r>
      <w:r>
        <w:rPr>
          <w:rFonts w:hint="eastAsia" w:ascii="宋体" w:hAnsi="宋体" w:eastAsia="宋体"/>
          <w:color w:val="auto"/>
          <w:sz w:val="24"/>
          <w:highlight w:val="none"/>
        </w:rPr>
        <w:t xml:space="preserve">工作日内支付剩余项目款项。</w:t>
      </w:r>
      <w:r/>
    </w:p>
    <w:p>
      <w:pPr>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480"/>
        <w:spacing w:line="360" w:lineRule="auto"/>
        <w:rPr>
          <w:rFonts w:hint="eastAsia" w:asciiTheme="minorEastAsia" w:hAnsiTheme="minorEastAsia" w:eastAsiaTheme="minorEastAsia"/>
          <w:color w:val="auto"/>
          <w:sz w:val="24"/>
          <w:highlight w:val="none"/>
        </w:rPr>
        <w:outlineLvl w:val="0"/>
      </w:pPr>
      <w:r>
        <w:rPr>
          <w:rFonts w:hint="eastAsia" w:asciiTheme="minorEastAsia" w:hAnsiTheme="minorEastAsia" w:eastAsiaTheme="minorEastAsia"/>
          <w:color w:val="auto"/>
          <w:sz w:val="24"/>
          <w:highlight w:val="none"/>
        </w:rPr>
      </w:r>
      <w:r/>
    </w:p>
    <w:p>
      <w:pPr>
        <w:pStyle w:val="677"/>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pStyle w:val="677"/>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pStyle w:val="677"/>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jc w:val="both"/>
        <w:spacing w:line="360" w:lineRule="auto"/>
        <w:rPr>
          <w:rFonts w:hint="eastAsia" w:ascii="宋体" w:hAnsi="宋体" w:cs="宋体"/>
          <w:b/>
          <w:color w:val="auto"/>
          <w:sz w:val="30"/>
          <w:highlight w:val="none"/>
        </w:rPr>
      </w:pPr>
      <w:r>
        <w:rPr>
          <w:rFonts w:hint="eastAsia" w:ascii="宋体" w:hAnsi="宋体" w:cs="宋体"/>
          <w:b/>
          <w:color w:val="auto"/>
          <w:sz w:val="30"/>
          <w:highlight w:val="none"/>
        </w:rPr>
      </w:r>
      <w:r/>
    </w:p>
    <w:p>
      <w:pPr>
        <w:jc w:val="cente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第五部分    </w:t>
      </w:r>
      <w:bookmarkStart w:id="91" w:name="_Toc20821546"/>
      <w:r/>
      <w:bookmarkStart w:id="92" w:name="_Toc76955302"/>
      <w:r/>
      <w:bookmarkStart w:id="93" w:name="_Toc98669730"/>
      <w:r/>
      <w:bookmarkStart w:id="94" w:name="_Toc100386076"/>
      <w:r/>
      <w:bookmarkStart w:id="95" w:name="_Toc98669372"/>
      <w:r>
        <w:rPr>
          <w:rFonts w:hint="eastAsia" w:ascii="宋体" w:hAnsi="宋体" w:cs="宋体"/>
          <w:b/>
          <w:color w:val="auto"/>
          <w:sz w:val="30"/>
          <w:highlight w:val="none"/>
        </w:rPr>
        <w:t xml:space="preserve">评标办法和标准</w:t>
      </w:r>
      <w:r/>
    </w:p>
    <w:p>
      <w:pPr>
        <w:pStyle w:val="678"/>
        <w:ind w:firstLine="446"/>
        <w:keepLines w:val="0"/>
        <w:keepNext w:val="0"/>
        <w:spacing w:before="200" w:after="200" w:line="360" w:lineRule="auto"/>
        <w:rPr>
          <w:rFonts w:hint="eastAsia" w:ascii="宋体" w:hAnsi="宋体" w:cs="宋体"/>
          <w:color w:val="auto"/>
          <w:sz w:val="30"/>
          <w:highlight w:val="none"/>
        </w:rPr>
      </w:pPr>
      <w:r>
        <w:rPr>
          <w:rFonts w:hint="eastAsia" w:ascii="宋体" w:hAnsi="宋体" w:cs="宋体"/>
          <w:color w:val="auto"/>
          <w:sz w:val="30"/>
          <w:highlight w:val="none"/>
        </w:rPr>
        <w:t xml:space="preserve">1.采购代理机构职责</w:t>
      </w:r>
      <w:r/>
    </w:p>
    <w:p>
      <w:pPr>
        <w:pStyle w:val="682"/>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1.1 采购代理机构负责组织评标工作，并履行下列职责：</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（2）宣布评标纪律；</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pStyle w:val="682"/>
        <w:ind w:firstLine="36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pStyle w:val="678"/>
        <w:ind w:firstLine="446"/>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2.评标委员会职责</w:t>
      </w:r>
      <w:r/>
    </w:p>
    <w:p>
      <w:pPr>
        <w:pStyle w:val="678"/>
        <w:ind w:firstLine="480"/>
        <w:keepLines w:val="0"/>
        <w:keepNext w:val="0"/>
        <w:spacing w:before="0" w:after="0" w:line="360" w:lineRule="auto"/>
        <w:rPr>
          <w:rFonts w:hint="eastAsia" w:ascii="宋体" w:hAnsi="宋体" w:cs="宋体"/>
          <w:color w:val="auto"/>
          <w:sz w:val="24"/>
          <w:szCs w:val="24"/>
          <w:highlight w:val="none"/>
        </w:rPr>
      </w:pPr>
      <w:r>
        <w:rPr>
          <w:rFonts w:hint="eastAsia" w:ascii="宋体" w:hAnsi="宋体" w:cs="宋体"/>
          <w:b w:val="0"/>
          <w:color w:val="auto"/>
          <w:sz w:val="24"/>
          <w:szCs w:val="24"/>
          <w:highlight w:val="none"/>
        </w:rPr>
        <w:t xml:space="preserve">2.1 评标委员会负责具体评标事务，并独立履行下列职责： </w:t>
      </w:r>
      <w:r>
        <w:rPr>
          <w:rFonts w:hint="eastAsia" w:ascii="宋体" w:hAnsi="宋体" w:cs="宋体"/>
          <w:color w:val="auto"/>
          <w:sz w:val="24"/>
          <w:szCs w:val="24"/>
          <w:highlight w:val="none"/>
        </w:rPr>
        <w:t xml:space="preserve">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（3）对投标文件进行比较和评价；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  </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pStyle w:val="678"/>
        <w:ind w:firstLine="446"/>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3.评标注意事项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hint="eastAsia" w:ascii="宋体" w:hAnsi="宋体" w:cs="宋体"/>
          <w:b/>
          <w:color w:val="auto"/>
          <w:sz w:val="24"/>
          <w:highlight w:val="none"/>
          <w:u w:val="single"/>
        </w:rPr>
      </w:pPr>
      <w:r>
        <w:rPr>
          <w:rFonts w:hint="eastAsia" w:ascii="宋体" w:hAnsi="宋体" w:cs="宋体"/>
          <w:color w:val="auto"/>
          <w:sz w:val="24"/>
          <w:highlight w:val="none"/>
        </w:rPr>
        <w:t xml:space="preserve">3.2</w:t>
      </w:r>
      <w:r>
        <w:rPr>
          <w:rFonts w:hint="eastAsia" w:ascii="宋体" w:hAnsi="宋体" w:cs="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3.5评标委员会及其成员不得有下列行为：</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（1）确定参与评标至评标结束前私自接触投标人；</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（3）违反评标纪律发表倾向性意见或者征询采购人的倾向性意见；</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（4）对需要专业判断的主观评审因素协商评分；</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（5）在评标过程中擅离职守，影响评标程序正常进行；</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（6）记录、复制或者带走任何评标资料；</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（7）其他不遵守评标纪律的行为。</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78"/>
        <w:ind w:firstLine="446"/>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4.评标过程的保密</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4.3</w:t>
      </w:r>
      <w:r>
        <w:rPr>
          <w:rFonts w:hint="eastAsia" w:ascii="宋体" w:hAnsi="宋体" w:cs="宋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8"/>
        <w:ind w:firstLine="446"/>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5.报价前后不一致的处理原则</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5.1投标文件报价出现前后不一致的，按照下列规定修正：</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（1）投标文件中开标一览表内容与投标文件中相应内容不一致的，以开标一览表为准；</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（4）总价金额与按单价汇总金额不一致的，以单价金额计算结果为准。</w:t>
      </w:r>
      <w:r/>
    </w:p>
    <w:p>
      <w:pPr>
        <w:ind w:left="1" w:firstLine="482"/>
        <w:spacing w:line="360" w:lineRule="auto"/>
        <w:rPr>
          <w:rFonts w:hint="eastAsia" w:ascii="宋体" w:hAnsi="宋体" w:cs="宋体"/>
          <w:color w:val="auto"/>
          <w:sz w:val="24"/>
          <w:highlight w:val="none"/>
        </w:rPr>
      </w:pPr>
      <w:r>
        <w:rPr>
          <w:rFonts w:hint="eastAsia" w:ascii="宋体" w:hAnsi="宋体" w:cs="宋体"/>
          <w:b/>
          <w:color w:val="auto"/>
          <w:sz w:val="24"/>
          <w:highlight w:val="none"/>
        </w:rPr>
        <w:t xml:space="preserve">同时出现两种以上不一致的，按上述规定排序在先的原则进行修正</w:t>
      </w:r>
      <w:r>
        <w:rPr>
          <w:rFonts w:hint="eastAsia" w:ascii="宋体" w:hAnsi="宋体" w:cs="宋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6.投标人资格审查</w:t>
      </w:r>
      <w:r/>
    </w:p>
    <w:p>
      <w:pPr>
        <w:ind w:firstLine="48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☑6.1 采用资格后审方式</w:t>
      </w:r>
      <w:r/>
    </w:p>
    <w:p>
      <w:pPr>
        <w:ind w:firstLine="480"/>
        <w:jc w:val="left"/>
        <w:spacing w:line="360" w:lineRule="auto"/>
        <w:widowControl/>
        <w:rPr>
          <w:rFonts w:hint="eastAsia" w:ascii="宋体" w:hAnsi="宋体" w:cs="宋体"/>
          <w:b/>
          <w:color w:val="auto"/>
          <w:sz w:val="24"/>
          <w:highlight w:val="none"/>
        </w:rPr>
      </w:pPr>
      <w:r>
        <w:rPr>
          <w:rFonts w:hint="eastAsia" w:ascii="宋体" w:hAnsi="宋体" w:cs="宋体"/>
          <w:color w:val="auto"/>
          <w:sz w:val="24"/>
          <w:highlight w:val="none"/>
        </w:rPr>
        <w:t xml:space="preserve">开标结束后，采购人或代理机构将依法对投标人的资格进行审查。资格审查的内容如下：</w:t>
      </w:r>
      <w:r/>
    </w:p>
    <w:tbl>
      <w:tblPr>
        <w:tblStyle w:val="6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443" w:type="pct"/>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序号</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审查要素</w:t>
            </w:r>
            <w:r/>
          </w:p>
        </w:tc>
        <w:tc>
          <w:tcPr>
            <w:tcW w:w="2294" w:type="pct"/>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审查内容</w:t>
            </w:r>
            <w:r/>
          </w:p>
        </w:tc>
      </w:tr>
      <w:tr>
        <w:trPr/>
        <w:tc>
          <w:tcPr>
            <w:tcW w:w="4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具有独立承担民事责任的能力</w:t>
            </w:r>
            <w:r/>
          </w:p>
        </w:tc>
        <w:tc>
          <w:tcPr>
            <w:tcW w:w="2294" w:type="pct"/>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szCs w:val="28"/>
                <w:highlight w:val="none"/>
              </w:rPr>
              <w:t xml:space="preserve">法人或者其他组织的营业执照等证明文件；自然人的身份证。（如是联合体投标的，联合体各方均须提供）</w:t>
            </w:r>
            <w:r/>
          </w:p>
        </w:tc>
      </w:tr>
      <w:tr>
        <w:trPr/>
        <w:tc>
          <w:tcPr>
            <w:tcW w:w="4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具有良好的商业信誉和健全的财务会计制度</w:t>
            </w:r>
            <w:r/>
          </w:p>
        </w:tc>
        <w:tc>
          <w:tcPr>
            <w:tcW w:w="229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color w:val="auto"/>
                <w:sz w:val="24"/>
                <w:highlight w:val="none"/>
              </w:rPr>
              <w:t xml:space="preserve">2024年度财务报告（成立不满一年的提供至少一个月），或银行出具的资信证明，或财政部门认可的政府采购专业担保机构出具的投标担保函等或资格承诺函。</w:t>
            </w:r>
            <w:r/>
          </w:p>
        </w:tc>
      </w:tr>
      <w:tr>
        <w:trPr/>
        <w:tc>
          <w:tcPr>
            <w:tcW w:w="4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具有履行合同所必需的设备和专业技术能力</w:t>
            </w:r>
            <w:r/>
          </w:p>
        </w:tc>
        <w:tc>
          <w:tcPr>
            <w:tcW w:w="229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投标人相关信息一览表或资格承诺函。</w:t>
            </w:r>
            <w:r/>
          </w:p>
        </w:tc>
      </w:tr>
      <w:tr>
        <w:trPr/>
        <w:tc>
          <w:tcPr>
            <w:tcW w:w="4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4</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有依法缴纳税收和社会保障资金的良好记录</w:t>
            </w:r>
            <w:r/>
          </w:p>
        </w:tc>
        <w:tc>
          <w:tcPr>
            <w:tcW w:w="229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参加本次政府采购活动前半年内（至少一个月）依法缴纳税收和社会保险资金的相关材料或资格承诺函。</w:t>
            </w:r>
            <w:r/>
          </w:p>
        </w:tc>
      </w:tr>
      <w:tr>
        <w:trPr/>
        <w:tc>
          <w:tcPr>
            <w:tcW w:w="4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5</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参加政府采购活动前三年内，在经营活动中没有重大违法记录</w:t>
            </w:r>
            <w:r/>
          </w:p>
        </w:tc>
        <w:tc>
          <w:tcPr>
            <w:tcW w:w="229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投标函或资格承诺函。</w:t>
            </w:r>
            <w:r/>
          </w:p>
        </w:tc>
      </w:tr>
      <w:tr>
        <w:trPr/>
        <w:tc>
          <w:tcPr>
            <w:tcW w:w="4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6</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法律、行政法规规定的其他条件</w:t>
            </w:r>
            <w:r/>
          </w:p>
        </w:tc>
        <w:tc>
          <w:tcPr>
            <w:tcW w:w="2294" w:type="pct"/>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信用中国”网站（www.creditchina.gov.cn）、或中国政府采购网（www.ccgp.gov.cn）、或“信用江苏”网站（http://http://credit.jiangsu.gov.cn/）的查询结果未列入失信被执行人名单、重大税收违法案件当事人名单、政府采购严重违法失信行为名单，以现场查询为准。</w:t>
            </w:r>
            <w:r/>
          </w:p>
        </w:tc>
      </w:tr>
      <w:tr>
        <w:trPr/>
        <w:tc>
          <w:tcPr>
            <w:tcW w:w="4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7</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落实政府采购政策需满足的资格要求</w:t>
            </w:r>
            <w:r/>
          </w:p>
        </w:tc>
        <w:tc>
          <w:tcPr>
            <w:tcW w:w="2294" w:type="pct"/>
            <w:vAlign w:val="center"/>
            <w:textDirection w:val="lrTb"/>
            <w:noWrap w:val="false"/>
          </w:tcPr>
          <w:p>
            <w:pPr>
              <w:ind w:left="0" w:right="0"/>
              <w:keepLines w:val="0"/>
              <w:keepNext w:val="0"/>
              <w:spacing w:before="0" w:beforeAutospacing="0" w:after="0" w:afterAutospacing="0" w:line="360" w:lineRule="auto"/>
              <w:rPr>
                <w:rFonts w:hint="default" w:ascii="宋体" w:hAnsi="宋体" w:eastAsia="宋体" w:cs="宋体"/>
                <w:color w:val="auto"/>
                <w:sz w:val="24"/>
                <w:szCs w:val="28"/>
                <w:highlight w:val="none"/>
                <w:lang w:val="en-US" w:eastAsia="zh-CN"/>
              </w:rPr>
              <w:suppressLineNumbers w:val="0"/>
            </w:pPr>
            <w:r>
              <w:rPr>
                <w:rFonts w:hint="eastAsia" w:ascii="宋体" w:hAnsi="宋体" w:cs="宋体"/>
                <w:color w:val="auto"/>
                <w:sz w:val="24"/>
                <w:szCs w:val="28"/>
                <w:highlight w:val="none"/>
                <w:lang w:val="en-US" w:eastAsia="zh-CN"/>
              </w:rPr>
              <w:t xml:space="preserve">/</w:t>
            </w:r>
            <w:r/>
          </w:p>
        </w:tc>
      </w:tr>
      <w:tr>
        <w:trPr/>
        <w:tc>
          <w:tcPr>
            <w:tcW w:w="443" w:type="pct"/>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8</w:t>
            </w:r>
            <w:r/>
          </w:p>
        </w:tc>
        <w:tc>
          <w:tcPr>
            <w:tcW w:w="2263"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szCs w:val="28"/>
                <w:highlight w:val="none"/>
              </w:rPr>
              <w:t xml:space="preserve">本项目的特定资格要求</w:t>
            </w:r>
            <w:r/>
          </w:p>
        </w:tc>
        <w:tc>
          <w:tcPr>
            <w:tcW w:w="2294"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highlight w:val="none"/>
                <w:lang w:eastAsia="zh-CN"/>
              </w:rPr>
              <w:suppressLineNumbers w:val="0"/>
            </w:pPr>
            <w:r>
              <w:rPr>
                <w:rFonts w:hint="eastAsia" w:ascii="宋体" w:hAnsi="宋体" w:cs="宋体"/>
                <w:color w:val="auto"/>
                <w:sz w:val="24"/>
                <w:highlight w:val="none"/>
                <w:lang w:val="en-US" w:eastAsia="zh-CN"/>
              </w:rPr>
              <w:t xml:space="preserve">/</w:t>
            </w:r>
            <w:r/>
          </w:p>
        </w:tc>
      </w:tr>
    </w:tbl>
    <w:p>
      <w:pPr>
        <w:ind w:firstLine="446"/>
        <w:jc w:val="left"/>
        <w:spacing w:before="200" w:after="200"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7.投标人符合性审查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68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8"/>
        <w:gridCol w:w="3819"/>
        <w:gridCol w:w="4892"/>
      </w:tblGrid>
      <w:tr>
        <w:trPr/>
        <w:tc>
          <w:tcPr>
            <w:tcW w:w="477" w:type="pct"/>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序号</w:t>
            </w:r>
            <w:r/>
          </w:p>
        </w:tc>
        <w:tc>
          <w:tcPr>
            <w:tcW w:w="1982" w:type="pct"/>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审查要素</w:t>
            </w:r>
            <w:r/>
          </w:p>
        </w:tc>
        <w:tc>
          <w:tcPr>
            <w:tcW w:w="2539" w:type="pct"/>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审查内容</w:t>
            </w:r>
            <w:r/>
          </w:p>
        </w:tc>
      </w:tr>
      <w:tr>
        <w:trPr/>
        <w:tc>
          <w:tcPr>
            <w:tcW w:w="477" w:type="pct"/>
            <w:vAlign w:val="center"/>
            <w:vMerge w:val="restart"/>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Borders>
              <w:right w:val="single" w:color="auto" w:sz="4" w:space="0"/>
            </w:tcBorders>
            <w:tcW w:w="1982" w:type="pct"/>
            <w:vAlign w:val="center"/>
            <w:vMerge w:val="restart"/>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投标文件有效性</w:t>
            </w:r>
            <w:r/>
          </w:p>
        </w:tc>
        <w:tc>
          <w:tcPr>
            <w:tcBorders>
              <w:left w:val="single" w:color="auto" w:sz="4" w:space="0"/>
              <w:bottom w:val="single" w:color="auto" w:sz="4" w:space="0"/>
            </w:tcBorders>
            <w:tcW w:w="253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投标文件的有效电子签章。</w:t>
            </w:r>
            <w:r/>
          </w:p>
        </w:tc>
      </w:tr>
      <w:tr>
        <w:trPr>
          <w:trHeight w:val="569"/>
        </w:trPr>
        <w:tc>
          <w:tcPr>
            <w:tcW w:w="477" w:type="pct"/>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Borders>
              <w:right w:val="single" w:color="auto" w:sz="4" w:space="0"/>
            </w:tcBorders>
            <w:tcW w:w="1982" w:type="pct"/>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投标报价。</w:t>
            </w:r>
            <w:r/>
          </w:p>
        </w:tc>
      </w:tr>
      <w:tr>
        <w:trPr>
          <w:trHeight w:val="602"/>
        </w:trPr>
        <w:tc>
          <w:tcPr>
            <w:tcW w:w="477" w:type="pct"/>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Borders>
              <w:right w:val="single" w:color="auto" w:sz="4" w:space="0"/>
            </w:tcBorders>
            <w:tcW w:w="1982" w:type="pct"/>
            <w:vAlign w:val="center"/>
            <w:vMerge w:val="continue"/>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tcBorders>
              <w:top w:val="single" w:color="auto" w:sz="4" w:space="0"/>
              <w:left w:val="single" w:color="auto" w:sz="4" w:space="0"/>
            </w:tcBorders>
            <w:tcW w:w="253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未发现属无效投标的情形。</w:t>
            </w:r>
            <w:r/>
          </w:p>
        </w:tc>
      </w:tr>
      <w:tr>
        <w:trPr>
          <w:trHeight w:val="1424"/>
        </w:trPr>
        <w:tc>
          <w:tcPr>
            <w:tcW w:w="47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tcW w:w="1982" w:type="pct"/>
            <w:vAlign w:val="center"/>
            <w:textDirection w:val="lrTb"/>
            <w:noWrap w:val="false"/>
          </w:tcPr>
          <w:p>
            <w:pPr>
              <w:ind w:left="0" w:right="0"/>
              <w:keepLines w:val="0"/>
              <w:keepNext w:val="0"/>
              <w:spacing w:before="0" w:beforeAutospacing="0" w:after="0" w:afterAutospacing="0"/>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响应文件完整性</w:t>
            </w:r>
            <w:r/>
          </w:p>
        </w:tc>
        <w:tc>
          <w:tcPr>
            <w:tcW w:w="253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响应文件内容完整性、齐全性。</w:t>
            </w:r>
            <w:r/>
          </w:p>
        </w:tc>
      </w:tr>
      <w:tr>
        <w:trPr>
          <w:trHeight w:val="1424"/>
        </w:trPr>
        <w:tc>
          <w:tcPr>
            <w:tcW w:w="477"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tcW w:w="1982"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对招标文件响应程度</w:t>
            </w:r>
            <w:r/>
          </w:p>
        </w:tc>
        <w:tc>
          <w:tcPr>
            <w:tcW w:w="2539" w:type="pct"/>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8.商务和技术评估</w:t>
      </w:r>
      <w:r/>
    </w:p>
    <w:p>
      <w:pPr>
        <w:ind w:firstLine="42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eastAsia="宋体" w:cs="宋体"/>
          <w:b/>
          <w:color w:val="auto"/>
          <w:sz w:val="24"/>
          <w:szCs w:val="24"/>
          <w:highlight w:val="none"/>
        </w:rPr>
        <w:t xml:space="preserve">本项目采用综合评分法。</w:t>
      </w:r>
      <w:r/>
    </w:p>
    <w:p>
      <w:pPr>
        <w:ind w:firstLine="48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本项目采用综合评分法。即投标文件满足招标文件全部实质性要求且按照评审因素的量化指标评审的总得分最高的供应商作为中标候选人的评标方法。</w:t>
      </w:r>
      <w:bookmarkEnd w:id="91"/>
      <w:bookmarkEnd w:id="92"/>
      <w:bookmarkEnd w:id="93"/>
      <w:bookmarkEnd w:id="94"/>
      <w:bookmarkEnd w:id="95"/>
      <w:r/>
    </w:p>
    <w:tbl>
      <w:tblPr>
        <w:tblStyle w:val="681"/>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493"/>
        <w:gridCol w:w="298"/>
        <w:gridCol w:w="837"/>
        <w:gridCol w:w="831"/>
        <w:gridCol w:w="831"/>
        <w:gridCol w:w="6329"/>
      </w:tblGrid>
      <w:tr>
        <w:trPr>
          <w:jc w:val="center"/>
          <w:trHeight w:val="916"/>
        </w:trPr>
        <w:tc>
          <w:tcPr>
            <w:shd w:val="clear" w:color="auto" w:fill="ffffff" w:themeFill="background1"/>
            <w:tcW w:w="256" w:type="pct"/>
            <w:vAlign w:val="center"/>
            <w:textDirection w:val="lrTb"/>
            <w:noWrap w:val="false"/>
          </w:tcPr>
          <w:p>
            <w:pPr>
              <w:ind w:left="0" w:right="0"/>
              <w:jc w:val="center"/>
              <w:keepLines w:val="0"/>
              <w:keepNext w:val="0"/>
              <w:spacing w:before="156" w:beforeAutospacing="0" w:after="0" w:afterAutospacing="0"/>
              <w:widowControl/>
              <w:rPr>
                <w:rFonts w:hint="eastAsia" w:ascii="仿宋_GB2312" w:hAnsi="仿宋" w:eastAsia="仿宋_GB2312"/>
                <w:b/>
                <w:color w:val="auto"/>
                <w:szCs w:val="21"/>
                <w:highlight w:val="none"/>
              </w:rPr>
              <w:suppressLineNumbers w:val="0"/>
            </w:pPr>
            <w:r>
              <w:rPr>
                <w:rFonts w:hint="eastAsia" w:ascii="仿宋_GB2312" w:hAnsi="仿宋" w:eastAsia="仿宋_GB2312"/>
                <w:b/>
                <w:color w:val="auto"/>
                <w:szCs w:val="21"/>
                <w:highlight w:val="none"/>
              </w:rPr>
              <w:t xml:space="preserve">序号</w:t>
            </w:r>
            <w:r/>
          </w:p>
        </w:tc>
        <w:tc>
          <w:tcPr>
            <w:gridSpan w:val="2"/>
            <w:shd w:val="clear" w:color="auto" w:fill="ffffff" w:themeFill="background1"/>
            <w:tcW w:w="590" w:type="pct"/>
            <w:vAlign w:val="center"/>
            <w:textDirection w:val="lrTb"/>
            <w:noWrap w:val="false"/>
          </w:tcPr>
          <w:p>
            <w:pPr>
              <w:ind w:left="0" w:right="0"/>
              <w:jc w:val="center"/>
              <w:keepLines w:val="0"/>
              <w:keepNext w:val="0"/>
              <w:spacing w:before="156" w:beforeAutospacing="0" w:after="0" w:afterAutospacing="0"/>
              <w:widowControl/>
              <w:rPr>
                <w:rFonts w:hint="eastAsia" w:ascii="仿宋_GB2312" w:hAnsi="仿宋" w:eastAsia="仿宋_GB2312"/>
                <w:b/>
                <w:color w:val="auto"/>
                <w:szCs w:val="21"/>
                <w:highlight w:val="none"/>
              </w:rPr>
              <w:suppressLineNumbers w:val="0"/>
            </w:pPr>
            <w:r>
              <w:rPr>
                <w:rFonts w:hint="eastAsia" w:ascii="仿宋_GB2312" w:hAnsi="仿宋" w:eastAsia="仿宋_GB2312"/>
                <w:b/>
                <w:color w:val="auto"/>
                <w:szCs w:val="21"/>
                <w:highlight w:val="none"/>
              </w:rPr>
              <w:t xml:space="preserve">评审</w:t>
            </w:r>
            <w:r/>
          </w:p>
          <w:p>
            <w:pPr>
              <w:ind w:left="0" w:right="0"/>
              <w:jc w:val="center"/>
              <w:keepLines w:val="0"/>
              <w:keepNext w:val="0"/>
              <w:spacing w:before="156" w:beforeAutospacing="0" w:after="0" w:afterAutospacing="0"/>
              <w:widowControl/>
              <w:rPr>
                <w:rFonts w:hint="eastAsia" w:ascii="仿宋_GB2312" w:hAnsi="仿宋" w:eastAsia="仿宋_GB2312"/>
                <w:b/>
                <w:color w:val="auto"/>
                <w:szCs w:val="21"/>
                <w:highlight w:val="none"/>
              </w:rPr>
              <w:suppressLineNumbers w:val="0"/>
            </w:pPr>
            <w:r>
              <w:rPr>
                <w:rFonts w:hint="eastAsia" w:ascii="仿宋_GB2312" w:hAnsi="仿宋" w:eastAsia="仿宋_GB2312"/>
                <w:b/>
                <w:color w:val="auto"/>
                <w:szCs w:val="21"/>
                <w:highlight w:val="none"/>
              </w:rPr>
              <w:t xml:space="preserve">因素</w:t>
            </w:r>
            <w:r/>
          </w:p>
        </w:tc>
        <w:tc>
          <w:tcPr>
            <w:shd w:val="clear" w:color="auto" w:fill="ffffff" w:themeFill="background1"/>
            <w:tcW w:w="432" w:type="pct"/>
            <w:vAlign w:val="center"/>
            <w:textDirection w:val="lrTb"/>
            <w:noWrap w:val="false"/>
          </w:tcPr>
          <w:p>
            <w:pPr>
              <w:ind w:left="0" w:right="0"/>
              <w:jc w:val="center"/>
              <w:keepLines w:val="0"/>
              <w:keepNext w:val="0"/>
              <w:spacing w:before="156" w:beforeAutospacing="0" w:after="0" w:afterAutospacing="0"/>
              <w:widowControl/>
              <w:rPr>
                <w:rFonts w:hint="default" w:ascii="仿宋_GB2312" w:hAnsi="仿宋" w:eastAsia="仿宋_GB2312"/>
                <w:b/>
                <w:color w:val="auto"/>
                <w:szCs w:val="21"/>
                <w:highlight w:val="none"/>
                <w:lang w:val="en-US" w:eastAsia="zh-CN"/>
              </w:rPr>
              <w:suppressLineNumbers w:val="0"/>
            </w:pPr>
            <w:r>
              <w:rPr>
                <w:rFonts w:hint="eastAsia" w:ascii="仿宋_GB2312" w:hAnsi="仿宋" w:eastAsia="仿宋_GB2312"/>
                <w:b/>
                <w:color w:val="auto"/>
                <w:szCs w:val="21"/>
                <w:highlight w:val="none"/>
                <w:lang w:val="en-US" w:eastAsia="zh-CN"/>
              </w:rPr>
              <w:t xml:space="preserve">评审内容</w:t>
            </w:r>
            <w:r/>
          </w:p>
        </w:tc>
        <w:tc>
          <w:tcPr>
            <w:shd w:val="clear" w:color="auto" w:fill="ffffff" w:themeFill="background1"/>
            <w:tcW w:w="432" w:type="pct"/>
            <w:vAlign w:val="center"/>
            <w:textDirection w:val="lrTb"/>
            <w:noWrap w:val="false"/>
          </w:tcPr>
          <w:p>
            <w:pPr>
              <w:ind w:left="0" w:right="0"/>
              <w:jc w:val="center"/>
              <w:keepLines w:val="0"/>
              <w:keepNext w:val="0"/>
              <w:spacing w:before="156" w:beforeAutospacing="0" w:after="0" w:afterAutospacing="0"/>
              <w:widowControl/>
              <w:rPr>
                <w:rFonts w:hint="eastAsia" w:ascii="仿宋_GB2312" w:hAnsi="仿宋" w:eastAsia="仿宋_GB2312"/>
                <w:b/>
                <w:color w:val="auto"/>
                <w:szCs w:val="21"/>
                <w:highlight w:val="none"/>
              </w:rPr>
              <w:suppressLineNumbers w:val="0"/>
            </w:pPr>
            <w:r>
              <w:rPr>
                <w:rFonts w:hint="eastAsia" w:ascii="仿宋_GB2312" w:hAnsi="仿宋" w:eastAsia="仿宋_GB2312"/>
                <w:b/>
                <w:color w:val="auto"/>
                <w:szCs w:val="21"/>
                <w:highlight w:val="none"/>
              </w:rPr>
              <w:t xml:space="preserve">权值</w:t>
            </w:r>
            <w:r/>
          </w:p>
        </w:tc>
        <w:tc>
          <w:tcPr>
            <w:shd w:val="clear" w:color="auto" w:fill="ffffff" w:themeFill="background1"/>
            <w:tcW w:w="3287" w:type="pct"/>
            <w:vAlign w:val="center"/>
            <w:textDirection w:val="lrTb"/>
            <w:noWrap w:val="false"/>
          </w:tcPr>
          <w:p>
            <w:pPr>
              <w:ind w:left="0" w:right="0"/>
              <w:jc w:val="center"/>
              <w:keepLines w:val="0"/>
              <w:keepNext w:val="0"/>
              <w:spacing w:before="156" w:beforeAutospacing="0" w:after="0" w:afterAutospacing="0"/>
              <w:widowControl/>
              <w:rPr>
                <w:rFonts w:hint="eastAsia" w:ascii="仿宋_GB2312" w:hAnsi="仿宋" w:eastAsia="仿宋_GB2312"/>
                <w:b/>
                <w:color w:val="auto"/>
                <w:szCs w:val="21"/>
                <w:highlight w:val="none"/>
              </w:rPr>
              <w:suppressLineNumbers w:val="0"/>
            </w:pPr>
            <w:r>
              <w:rPr>
                <w:rFonts w:hint="eastAsia" w:ascii="仿宋_GB2312" w:hAnsi="仿宋" w:eastAsia="仿宋_GB2312"/>
                <w:b/>
                <w:color w:val="auto"/>
                <w:szCs w:val="21"/>
                <w:highlight w:val="none"/>
              </w:rPr>
              <w:t xml:space="preserve">评分标准</w:t>
            </w:r>
            <w:r/>
          </w:p>
        </w:tc>
      </w:tr>
      <w:tr>
        <w:trPr>
          <w:jc w:val="center"/>
          <w:trHeight w:val="1009"/>
        </w:trPr>
        <w:tc>
          <w:tcPr>
            <w:shd w:val="clear" w:color="auto" w:fill="ffffff" w:themeFill="background1"/>
            <w:tcW w:w="256"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rPr>
              <w:suppressLineNumbers w:val="0"/>
            </w:pPr>
            <w:r>
              <w:rPr>
                <w:rFonts w:hint="eastAsia" w:ascii="仿宋_GB2312" w:hAnsi="仿宋" w:eastAsia="仿宋_GB2312"/>
                <w:color w:val="auto"/>
                <w:szCs w:val="21"/>
                <w:highlight w:val="none"/>
              </w:rPr>
              <w:t xml:space="preserve">1</w:t>
            </w:r>
            <w:r/>
          </w:p>
        </w:tc>
        <w:tc>
          <w:tcPr>
            <w:gridSpan w:val="2"/>
            <w:shd w:val="clear" w:color="auto" w:fill="ffffff" w:themeFill="background1"/>
            <w:tcW w:w="590"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技术部分</w:t>
            </w:r>
            <w:r>
              <w:rPr>
                <w:rFonts w:hint="eastAsia" w:ascii="仿宋_GB2312" w:hAnsi="仿宋" w:eastAsia="仿宋_GB2312"/>
                <w:color w:val="auto"/>
                <w:szCs w:val="21"/>
                <w:highlight w:val="none"/>
                <w:lang w:val="en-US" w:eastAsia="zh-CN"/>
              </w:rPr>
              <w:t xml:space="preserve">（60分）</w:t>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技术参数</w:t>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color w:val="auto"/>
                <w:szCs w:val="21"/>
                <w:highlight w:val="none"/>
                <w:lang w:val="en-US"/>
              </w:rPr>
              <w:suppressLineNumbers w:val="0"/>
            </w:pPr>
            <w:r>
              <w:rPr>
                <w:rFonts w:hint="eastAsia" w:ascii="仿宋_GB2312" w:hAnsi="仿宋" w:eastAsia="仿宋_GB2312"/>
                <w:color w:val="auto"/>
                <w:szCs w:val="21"/>
                <w:highlight w:val="none"/>
                <w:lang w:val="en-US" w:eastAsia="zh-CN"/>
              </w:rPr>
              <w:t xml:space="preserve">34</w:t>
            </w:r>
            <w:r/>
          </w:p>
        </w:tc>
        <w:tc>
          <w:tcPr>
            <w:shd w:val="clear" w:color="auto" w:fill="ffffff" w:themeFill="background1"/>
            <w:tcW w:w="3287" w:type="pct"/>
            <w:vAlign w:val="center"/>
            <w:textDirection w:val="lrTb"/>
            <w:noWrap w:val="false"/>
          </w:tcPr>
          <w:p>
            <w:pPr>
              <w:pStyle w:val="690"/>
              <w:ind w:firstLine="0"/>
              <w:rPr>
                <w:rFonts w:hint="default" w:ascii="仿宋_GB2312" w:eastAsia="仿宋_GB2312"/>
                <w:color w:val="auto"/>
                <w:sz w:val="21"/>
                <w:szCs w:val="21"/>
                <w:highlight w:val="none"/>
                <w:lang w:val="en-US" w:eastAsia="zh-CN"/>
              </w:rPr>
            </w:pPr>
            <w:r>
              <w:rPr>
                <w:rFonts w:hint="eastAsia" w:ascii="仿宋_GB2312" w:eastAsia="仿宋_GB2312" w:hAnsiTheme="minorHAnsi" w:cstheme="minorBidi"/>
                <w:color w:val="auto"/>
                <w:sz w:val="21"/>
                <w:szCs w:val="21"/>
                <w:highlight w:val="none"/>
              </w:rPr>
              <w:t xml:space="preserve">投标人投标所提供的所有设备参数</w:t>
            </w:r>
            <w:r>
              <w:rPr>
                <w:rFonts w:hint="eastAsia" w:ascii="仿宋_GB2312" w:eastAsia="仿宋_GB2312" w:hAnsiTheme="minorHAnsi" w:cstheme="minorBidi"/>
                <w:color w:val="auto"/>
                <w:sz w:val="21"/>
                <w:szCs w:val="21"/>
                <w:highlight w:val="none"/>
                <w:lang w:val="en-US" w:eastAsia="zh-CN"/>
              </w:rPr>
              <w:t xml:space="preserve">和</w:t>
            </w:r>
            <w:r>
              <w:rPr>
                <w:rFonts w:hint="eastAsia" w:ascii="仿宋_GB2312" w:eastAsia="仿宋_GB2312" w:hAnsiTheme="minorHAnsi" w:cstheme="minorBidi"/>
                <w:color w:val="auto"/>
                <w:sz w:val="21"/>
                <w:szCs w:val="21"/>
                <w:highlight w:val="none"/>
              </w:rPr>
              <w:t xml:space="preserve">招标文件参数</w:t>
            </w:r>
            <w:r>
              <w:rPr>
                <w:rFonts w:hint="eastAsia" w:ascii="仿宋_GB2312" w:eastAsia="仿宋_GB2312" w:hAnsiTheme="minorHAnsi" w:cstheme="minorBidi"/>
                <w:color w:val="auto"/>
                <w:sz w:val="21"/>
                <w:szCs w:val="21"/>
                <w:highlight w:val="none"/>
                <w:lang w:val="en-US" w:eastAsia="zh-CN"/>
              </w:rPr>
              <w:t xml:space="preserve">相比</w:t>
            </w:r>
            <w:r>
              <w:rPr>
                <w:rFonts w:hint="eastAsia" w:ascii="仿宋_GB2312" w:eastAsia="仿宋_GB2312" w:hAnsiTheme="minorHAnsi" w:cstheme="minorBidi"/>
                <w:color w:val="auto"/>
                <w:sz w:val="21"/>
                <w:szCs w:val="21"/>
                <w:highlight w:val="none"/>
              </w:rPr>
              <w:t xml:space="preserve">完全满足或</w:t>
            </w:r>
            <w:r>
              <w:rPr>
                <w:rFonts w:hint="eastAsia" w:ascii="仿宋_GB2312" w:eastAsia="仿宋_GB2312" w:hAnsiTheme="minorHAnsi" w:cstheme="minorBidi"/>
                <w:color w:val="auto"/>
                <w:sz w:val="21"/>
                <w:szCs w:val="21"/>
                <w:highlight w:val="none"/>
                <w:lang w:val="en-US" w:eastAsia="zh-CN"/>
              </w:rPr>
              <w:t xml:space="preserve">正偏离的，</w:t>
            </w:r>
            <w:r>
              <w:rPr>
                <w:rFonts w:hint="eastAsia" w:ascii="仿宋_GB2312" w:eastAsia="仿宋_GB2312" w:hAnsiTheme="minorHAnsi" w:cstheme="minorBidi"/>
                <w:color w:val="auto"/>
                <w:sz w:val="21"/>
                <w:szCs w:val="21"/>
                <w:highlight w:val="none"/>
              </w:rPr>
              <w:t xml:space="preserve">得</w:t>
            </w:r>
            <w:r>
              <w:rPr>
                <w:rFonts w:hint="eastAsia" w:ascii="仿宋_GB2312" w:eastAsia="仿宋_GB2312" w:hAnsiTheme="minorHAnsi" w:cstheme="minorBidi"/>
                <w:color w:val="auto"/>
                <w:sz w:val="21"/>
                <w:szCs w:val="21"/>
                <w:highlight w:val="none"/>
                <w:lang w:val="en-US" w:eastAsia="zh-CN"/>
              </w:rPr>
              <w:t xml:space="preserve">34</w:t>
            </w:r>
            <w:r>
              <w:rPr>
                <w:rFonts w:hint="eastAsia" w:ascii="仿宋_GB2312" w:eastAsia="仿宋_GB2312" w:hAnsiTheme="minorHAnsi" w:cstheme="minorBidi"/>
                <w:color w:val="auto"/>
                <w:sz w:val="21"/>
                <w:szCs w:val="21"/>
                <w:highlight w:val="none"/>
              </w:rPr>
              <w:t xml:space="preserve"> 分</w:t>
            </w:r>
            <w:r>
              <w:rPr>
                <w:rFonts w:hint="eastAsia" w:ascii="仿宋_GB2312" w:eastAsia="仿宋_GB2312" w:hAnsiTheme="minorHAnsi" w:cstheme="minorBidi"/>
                <w:color w:val="auto"/>
                <w:sz w:val="21"/>
                <w:szCs w:val="21"/>
                <w:highlight w:val="none"/>
                <w:lang w:eastAsia="zh-CN"/>
              </w:rPr>
              <w:t xml:space="preserve">。</w:t>
            </w:r>
            <w:r>
              <w:rPr>
                <w:rFonts w:hint="eastAsia" w:ascii="仿宋_GB2312" w:eastAsia="仿宋_GB2312" w:hAnsiTheme="minorHAnsi" w:cstheme="minorBidi"/>
                <w:color w:val="auto"/>
                <w:sz w:val="21"/>
                <w:szCs w:val="21"/>
                <w:highlight w:val="none"/>
              </w:rPr>
              <w:t xml:space="preserve">有一项负偏离扣</w:t>
            </w:r>
            <w:r>
              <w:rPr>
                <w:rFonts w:hint="eastAsia" w:ascii="仿宋_GB2312" w:eastAsia="仿宋_GB2312" w:hAnsiTheme="minorHAnsi" w:cstheme="minorBidi"/>
                <w:color w:val="auto"/>
                <w:sz w:val="21"/>
                <w:szCs w:val="21"/>
                <w:highlight w:val="none"/>
                <w:lang w:val="en-US" w:eastAsia="zh-CN"/>
              </w:rPr>
              <w:t xml:space="preserve">1</w:t>
            </w:r>
            <w:r>
              <w:rPr>
                <w:rFonts w:hint="eastAsia" w:ascii="仿宋_GB2312" w:eastAsia="仿宋_GB2312" w:hAnsiTheme="minorHAnsi" w:cstheme="minorBidi"/>
                <w:color w:val="auto"/>
                <w:sz w:val="21"/>
                <w:szCs w:val="21"/>
                <w:highlight w:val="none"/>
              </w:rPr>
              <w:t xml:space="preserve">分；</w:t>
            </w:r>
            <w:r>
              <w:rPr>
                <w:rFonts w:hint="eastAsia" w:ascii="仿宋_GB2312" w:eastAsia="仿宋_GB2312" w:hAnsiTheme="minorHAnsi" w:cstheme="minorBidi"/>
                <w:color w:val="auto"/>
                <w:sz w:val="21"/>
                <w:szCs w:val="21"/>
                <w:highlight w:val="none"/>
                <w:lang w:val="en-US" w:eastAsia="zh-CN"/>
              </w:rPr>
              <w:t xml:space="preserve">扣完为止</w:t>
            </w:r>
            <w:r>
              <w:rPr>
                <w:rFonts w:hint="eastAsia" w:ascii="仿宋_GB2312" w:eastAsia="仿宋_GB2312" w:hAnsiTheme="minorHAnsi" w:cstheme="minorBidi"/>
                <w:color w:val="auto"/>
                <w:sz w:val="21"/>
                <w:szCs w:val="21"/>
                <w:highlight w:val="none"/>
              </w:rPr>
              <w:t xml:space="preserve">。【投标人所投产品需提供性能偏离表，产品正、负偏离必须如实在标书中列明，并按技术要求提供相应证明材料扫描件，投标人对提供证明材料真伪负责，并承担全部后果，如中标后实施过程中发现有负偏离没有列明，招标人有权取消其中标资格】。 </w:t>
            </w:r>
            <w:r/>
          </w:p>
        </w:tc>
      </w:tr>
      <w:tr>
        <w:trPr>
          <w:jc w:val="center"/>
          <w:trHeight w:val="1855"/>
        </w:trPr>
        <w:tc>
          <w:tcPr>
            <w:shd w:val="clear" w:color="auto" w:fill="ffffff" w:themeFill="background1"/>
            <w:tcW w:w="25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rPr>
              <w:suppressLineNumbers w:val="0"/>
            </w:pPr>
            <w:r>
              <w:rPr>
                <w:rFonts w:hint="eastAsia" w:ascii="仿宋_GB2312" w:hAnsi="仿宋" w:eastAsia="仿宋_GB2312"/>
                <w:color w:val="auto"/>
                <w:szCs w:val="21"/>
                <w:highlight w:val="none"/>
              </w:rPr>
            </w:r>
            <w:r/>
          </w:p>
        </w:tc>
        <w:tc>
          <w:tcPr>
            <w:gridSpan w:val="2"/>
            <w:shd w:val="clear" w:color="auto" w:fill="ffffff" w:themeFill="background1"/>
            <w:tcW w:w="59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供货安装质量保证措施</w:t>
            </w:r>
            <w:r/>
          </w:p>
          <w:p>
            <w:pPr>
              <w:ind w:left="0" w:right="0"/>
              <w:jc w:val="center"/>
              <w:keepLines w:val="0"/>
              <w:keepNext w:val="0"/>
              <w:spacing w:before="0" w:beforeAutospacing="0" w:after="0" w:afterAutospacing="0"/>
              <w:widowControl/>
              <w:rPr>
                <w:rFonts w:hint="eastAsia" w:asciiTheme="minorHAnsi" w:hAnsiTheme="minorHAnsi" w:eastAsiaTheme="minorEastAsia" w:cstheme="minorBidi"/>
                <w:color w:val="auto"/>
                <w:sz w:val="21"/>
                <w:szCs w:val="22"/>
                <w:highlight w:val="none"/>
                <w:lang w:val="en-US" w:eastAsia="zh-CN" w:bidi="ar-SA"/>
              </w:rPr>
              <w:suppressLineNumbers w:val="0"/>
            </w:pPr>
            <w:r>
              <w:rPr>
                <w:rFonts w:hint="eastAsia" w:asciiTheme="minorHAnsi" w:hAnsiTheme="minorHAnsi" w:eastAsiaTheme="minorEastAsia" w:cstheme="minorBidi"/>
                <w:color w:val="auto"/>
                <w:sz w:val="21"/>
                <w:szCs w:val="22"/>
                <w:highlight w:val="none"/>
                <w:lang w:val="en-US" w:eastAsia="zh-CN" w:bidi="ar-SA"/>
              </w:rPr>
            </w:r>
            <w:r/>
          </w:p>
        </w:tc>
        <w:tc>
          <w:tcPr>
            <w:shd w:val="clear" w:color="auto" w:fill="ffffff" w:themeFill="background1"/>
            <w:tcW w:w="432" w:type="pct"/>
            <w:vAlign w:val="center"/>
            <w:textDirection w:val="lrTb"/>
            <w:noWrap w:val="false"/>
          </w:tcPr>
          <w:p>
            <w:pPr>
              <w:pStyle w:val="690"/>
              <w:ind w:left="0" w:firstLine="0"/>
              <w:jc w:val="center"/>
              <w:rPr>
                <w:rFonts w:hint="eastAsia" w:ascii="仿宋_GB2312" w:hAnsi="Times New Roman" w:eastAsia="仿宋_GB2312" w:cstheme="minorBidi"/>
                <w:color w:val="auto"/>
                <w:sz w:val="21"/>
                <w:szCs w:val="21"/>
                <w:highlight w:val="none"/>
                <w:lang w:val="en-US" w:eastAsia="zh-CN" w:bidi="ar-SA"/>
              </w:rPr>
            </w:pPr>
            <w:r>
              <w:rPr>
                <w:rFonts w:hint="eastAsia" w:ascii="仿宋_GB2312" w:eastAsia="仿宋_GB2312" w:cstheme="minorBidi"/>
                <w:color w:val="auto"/>
                <w:sz w:val="21"/>
                <w:szCs w:val="21"/>
                <w:highlight w:val="none"/>
                <w:lang w:val="en-US" w:eastAsia="zh-CN" w:bidi="ar-SA"/>
              </w:rPr>
              <w:t xml:space="preserve">9</w:t>
            </w:r>
            <w:r/>
          </w:p>
        </w:tc>
        <w:tc>
          <w:tcPr>
            <w:shd w:val="clear" w:color="auto" w:fill="ffffff" w:themeFill="background1"/>
            <w:tcW w:w="3287" w:type="pct"/>
            <w:vAlign w:val="center"/>
            <w:textDirection w:val="lrTb"/>
            <w:noWrap w:val="false"/>
          </w:tcPr>
          <w:p>
            <w:pPr>
              <w:pStyle w:val="690"/>
              <w:ind w:left="0" w:firstLine="0"/>
              <w:rPr>
                <w:rFonts w:hint="eastAsia" w:ascii="仿宋_GB2312" w:hAnsi="Times New Roman" w:eastAsia="仿宋_GB2312" w:cstheme="minorBidi"/>
                <w:color w:val="auto"/>
                <w:sz w:val="21"/>
                <w:szCs w:val="21"/>
                <w:highlight w:val="none"/>
                <w:lang w:val="en-US" w:eastAsia="zh-CN" w:bidi="ar-SA"/>
              </w:rPr>
            </w:pPr>
            <w:r>
              <w:rPr>
                <w:rFonts w:hint="eastAsia" w:ascii="仿宋_GB2312" w:hAnsi="Times New Roman" w:eastAsia="仿宋_GB2312" w:cstheme="minorBidi"/>
                <w:color w:val="auto"/>
                <w:sz w:val="21"/>
                <w:szCs w:val="21"/>
                <w:highlight w:val="none"/>
                <w:lang w:val="en-US" w:eastAsia="zh-CN" w:bidi="ar-SA"/>
              </w:rPr>
              <w:t xml:space="preserve">根据投标人提供的供货安装质量保证措施方案，包括但不限于：质量控制流程、服务组织架构、质量指标等。</w:t>
            </w:r>
            <w:r/>
          </w:p>
          <w:p>
            <w:pPr>
              <w:pStyle w:val="690"/>
              <w:ind w:left="0" w:firstLine="0"/>
              <w:rPr>
                <w:rFonts w:hint="eastAsia" w:ascii="仿宋_GB2312" w:hAnsi="Times New Roman" w:eastAsia="仿宋_GB2312" w:cstheme="minorBidi"/>
                <w:color w:val="auto"/>
                <w:sz w:val="21"/>
                <w:szCs w:val="21"/>
                <w:highlight w:val="none"/>
                <w:lang w:val="en-US" w:eastAsia="zh-CN" w:bidi="ar-SA"/>
              </w:rPr>
            </w:pPr>
            <w:r>
              <w:rPr>
                <w:rFonts w:hint="eastAsia" w:ascii="仿宋_GB2312" w:hAnsi="Times New Roman" w:eastAsia="仿宋_GB2312" w:cstheme="minorBidi"/>
                <w:color w:val="auto"/>
                <w:sz w:val="21"/>
                <w:szCs w:val="21"/>
                <w:highlight w:val="none"/>
                <w:lang w:val="en-US" w:eastAsia="zh-CN" w:bidi="ar-SA"/>
              </w:rPr>
              <w:t xml:space="preserve">方案完全包含上述要点得6分，每缺一项扣</w:t>
            </w:r>
            <w:r>
              <w:rPr>
                <w:rFonts w:hint="eastAsia" w:ascii="仿宋_GB2312" w:eastAsia="仿宋_GB2312" w:cstheme="minorBidi"/>
                <w:color w:val="auto"/>
                <w:sz w:val="21"/>
                <w:szCs w:val="21"/>
                <w:highlight w:val="none"/>
                <w:lang w:val="en-US" w:eastAsia="zh-CN" w:bidi="ar-SA"/>
              </w:rPr>
              <w:t xml:space="preserve">2</w:t>
            </w:r>
            <w:r>
              <w:rPr>
                <w:rFonts w:hint="eastAsia" w:ascii="仿宋_GB2312" w:hAnsi="Times New Roman" w:eastAsia="仿宋_GB2312" w:cstheme="minorBidi"/>
                <w:color w:val="auto"/>
                <w:sz w:val="21"/>
                <w:szCs w:val="21"/>
                <w:highlight w:val="none"/>
                <w:lang w:val="en-US" w:eastAsia="zh-CN" w:bidi="ar-SA"/>
              </w:rPr>
              <w:t xml:space="preserve">分。方案科学合理、内容完整、贴合采购人实际的加</w:t>
            </w:r>
            <w:r>
              <w:rPr>
                <w:rFonts w:hint="eastAsia" w:ascii="仿宋_GB2312" w:eastAsia="仿宋_GB2312" w:cstheme="minorBidi"/>
                <w:color w:val="auto"/>
                <w:sz w:val="21"/>
                <w:szCs w:val="21"/>
                <w:highlight w:val="none"/>
                <w:lang w:val="en-US" w:eastAsia="zh-CN" w:bidi="ar-SA"/>
              </w:rPr>
              <w:t xml:space="preserve">1.5</w:t>
            </w:r>
            <w:r>
              <w:rPr>
                <w:rFonts w:hint="eastAsia" w:ascii="仿宋_GB2312" w:hAnsi="Times New Roman" w:eastAsia="仿宋_GB2312" w:cstheme="minorBidi"/>
                <w:color w:val="auto"/>
                <w:sz w:val="21"/>
                <w:szCs w:val="21"/>
                <w:highlight w:val="none"/>
                <w:lang w:val="en-US" w:eastAsia="zh-CN" w:bidi="ar-SA"/>
              </w:rPr>
              <w:t xml:space="preserve">分；方案具有操作性的加</w:t>
            </w:r>
            <w:r>
              <w:rPr>
                <w:rFonts w:hint="eastAsia" w:ascii="仿宋_GB2312" w:eastAsia="仿宋_GB2312" w:cstheme="minorBidi"/>
                <w:color w:val="auto"/>
                <w:sz w:val="21"/>
                <w:szCs w:val="21"/>
                <w:highlight w:val="none"/>
                <w:lang w:val="en-US" w:eastAsia="zh-CN" w:bidi="ar-SA"/>
              </w:rPr>
              <w:t xml:space="preserve">1.5</w:t>
            </w:r>
            <w:r>
              <w:rPr>
                <w:rFonts w:hint="eastAsia" w:ascii="仿宋_GB2312" w:hAnsi="Times New Roman" w:eastAsia="仿宋_GB2312" w:cstheme="minorBidi"/>
                <w:color w:val="auto"/>
                <w:sz w:val="21"/>
                <w:szCs w:val="21"/>
                <w:highlight w:val="none"/>
                <w:lang w:val="en-US" w:eastAsia="zh-CN" w:bidi="ar-SA"/>
              </w:rPr>
              <w:t xml:space="preserve">分。本项最高得</w:t>
            </w:r>
            <w:r>
              <w:rPr>
                <w:rFonts w:hint="eastAsia" w:ascii="仿宋_GB2312" w:eastAsia="仿宋_GB2312" w:cstheme="minorBidi"/>
                <w:color w:val="auto"/>
                <w:sz w:val="21"/>
                <w:szCs w:val="21"/>
                <w:highlight w:val="none"/>
                <w:lang w:val="en-US" w:eastAsia="zh-CN" w:bidi="ar-SA"/>
              </w:rPr>
              <w:t xml:space="preserve">9</w:t>
            </w:r>
            <w:r>
              <w:rPr>
                <w:rFonts w:hint="eastAsia" w:ascii="仿宋_GB2312" w:hAnsi="Times New Roman" w:eastAsia="仿宋_GB2312" w:cstheme="minorBidi"/>
                <w:color w:val="auto"/>
                <w:sz w:val="21"/>
                <w:szCs w:val="21"/>
                <w:highlight w:val="none"/>
                <w:lang w:val="en-US" w:eastAsia="zh-CN" w:bidi="ar-SA"/>
              </w:rPr>
              <w:t xml:space="preserve">分。</w:t>
            </w:r>
            <w:r/>
          </w:p>
          <w:p>
            <w:pPr>
              <w:pStyle w:val="690"/>
              <w:ind w:left="0" w:firstLine="0"/>
              <w:rPr>
                <w:rFonts w:hint="eastAsia" w:ascii="仿宋_GB2312" w:hAnsi="Times New Roman" w:eastAsia="仿宋_GB2312" w:cstheme="minorBidi"/>
                <w:color w:val="auto"/>
                <w:sz w:val="21"/>
                <w:szCs w:val="21"/>
                <w:highlight w:val="none"/>
                <w:lang w:val="en-US" w:eastAsia="zh-CN" w:bidi="ar-SA"/>
              </w:rPr>
            </w:pPr>
            <w:r>
              <w:rPr>
                <w:rFonts w:hint="eastAsia" w:ascii="仿宋_GB2312" w:hAnsi="Times New Roman" w:eastAsia="仿宋_GB2312" w:cstheme="minorBidi"/>
                <w:color w:val="auto"/>
                <w:sz w:val="21"/>
                <w:szCs w:val="21"/>
                <w:highlight w:val="none"/>
                <w:lang w:val="en-US" w:eastAsia="zh-CN" w:bidi="ar-SA"/>
              </w:rPr>
              <w:t xml:space="preserve">未提供不得分。</w:t>
            </w:r>
            <w:r/>
          </w:p>
        </w:tc>
      </w:tr>
      <w:tr>
        <w:trPr>
          <w:jc w:val="center"/>
          <w:trHeight w:val="1009"/>
        </w:trPr>
        <w:tc>
          <w:tcPr>
            <w:shd w:val="clear" w:color="auto" w:fill="ffffff" w:themeFill="background1"/>
            <w:tcW w:w="25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rPr>
              <w:suppressLineNumbers w:val="0"/>
            </w:pPr>
            <w:r>
              <w:rPr>
                <w:rFonts w:hint="eastAsia" w:ascii="仿宋_GB2312" w:hAnsi="仿宋" w:eastAsia="仿宋_GB2312"/>
                <w:color w:val="auto"/>
                <w:szCs w:val="21"/>
                <w:highlight w:val="none"/>
              </w:rPr>
            </w:r>
            <w:r/>
          </w:p>
        </w:tc>
        <w:tc>
          <w:tcPr>
            <w:gridSpan w:val="2"/>
            <w:shd w:val="clear" w:color="auto" w:fill="ffffff" w:themeFill="background1"/>
            <w:tcW w:w="59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stheme="minorBidi"/>
                <w:color w:val="auto"/>
                <w:sz w:val="21"/>
                <w:szCs w:val="21"/>
                <w:highlight w:val="none"/>
                <w:lang w:val="en-US" w:eastAsia="zh-CN" w:bidi="ar-SA"/>
              </w:rPr>
              <w:suppressLineNumbers w:val="0"/>
            </w:pPr>
            <w:r>
              <w:rPr>
                <w:rFonts w:hint="eastAsia" w:ascii="仿宋_GB2312" w:hAnsi="仿宋" w:eastAsia="仿宋_GB2312"/>
                <w:color w:val="auto"/>
                <w:szCs w:val="21"/>
                <w:highlight w:val="none"/>
                <w:lang w:val="en-US" w:eastAsia="zh-CN"/>
              </w:rPr>
              <w:t xml:space="preserve">售后服务方案</w:t>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stheme="minorBidi"/>
                <w:color w:val="auto"/>
                <w:sz w:val="21"/>
                <w:szCs w:val="21"/>
                <w:highlight w:val="none"/>
                <w:lang w:val="en-US" w:eastAsia="zh-CN" w:bidi="ar-SA"/>
              </w:rPr>
              <w:suppressLineNumbers w:val="0"/>
            </w:pPr>
            <w:r>
              <w:rPr>
                <w:rFonts w:hint="eastAsia" w:ascii="仿宋_GB2312" w:hAnsi="仿宋" w:eastAsia="仿宋_GB2312"/>
                <w:color w:val="auto"/>
                <w:szCs w:val="21"/>
                <w:highlight w:val="none"/>
                <w:lang w:val="en-US" w:eastAsia="zh-CN"/>
              </w:rPr>
              <w:t xml:space="preserve">9</w:t>
            </w:r>
            <w:r/>
          </w:p>
        </w:tc>
        <w:tc>
          <w:tcPr>
            <w:shd w:val="clear" w:color="auto" w:fill="ffffff" w:themeFill="background1"/>
            <w:tcW w:w="3287" w:type="pct"/>
            <w:vAlign w:val="center"/>
            <w:textDirection w:val="lrTb"/>
            <w:noWrap w:val="false"/>
          </w:tcPr>
          <w:p>
            <w:pPr>
              <w:ind w:left="0" w:right="0"/>
              <w:keepLines w:val="0"/>
              <w:keepNext w:val="0"/>
              <w:spacing w:before="0" w:beforeAutospacing="0" w:after="0" w:afterAutospacing="0" w:line="360" w:lineRule="exact"/>
              <w:rPr>
                <w:rFonts w:hint="eastAsia" w:ascii="仿宋_GB2312" w:hAnsi="仿宋" w:eastAsia="仿宋_GB2312" w:cs="仿宋"/>
                <w:color w:val="auto"/>
                <w:sz w:val="21"/>
                <w:szCs w:val="21"/>
                <w:highlight w:val="none"/>
                <w:lang w:val="en-US" w:eastAsia="zh-CN" w:bidi="ar-SA"/>
              </w:rPr>
              <w:suppressLineNumbers w:val="0"/>
            </w:pPr>
            <w:r>
              <w:rPr>
                <w:rFonts w:hint="eastAsia" w:ascii="仿宋_GB2312" w:hAnsi="仿宋" w:eastAsia="仿宋_GB2312" w:cs="仿宋"/>
                <w:color w:val="auto"/>
                <w:sz w:val="21"/>
                <w:szCs w:val="21"/>
                <w:highlight w:val="none"/>
                <w:lang w:val="en-US" w:eastAsia="zh-CN" w:bidi="ar-SA"/>
              </w:rPr>
              <w:t xml:space="preserve">根据投标人提供的售后服务方案，包括但不限于：响应时间承诺、服务内容完整性、备件供应保障等内容。</w:t>
            </w:r>
            <w:r/>
          </w:p>
          <w:p>
            <w:pPr>
              <w:ind w:left="0" w:right="0"/>
              <w:keepLines w:val="0"/>
              <w:keepNext w:val="0"/>
              <w:spacing w:before="0" w:beforeAutospacing="0" w:after="0" w:afterAutospacing="0" w:line="360" w:lineRule="exact"/>
              <w:rPr>
                <w:rFonts w:hint="eastAsia" w:ascii="仿宋_GB2312" w:hAnsi="仿宋" w:eastAsia="仿宋_GB2312" w:cs="仿宋"/>
                <w:color w:val="auto"/>
                <w:sz w:val="21"/>
                <w:szCs w:val="21"/>
                <w:highlight w:val="none"/>
                <w:lang w:val="en-US" w:eastAsia="zh-CN" w:bidi="ar-SA"/>
              </w:rPr>
              <w:suppressLineNumbers w:val="0"/>
            </w:pPr>
            <w:r>
              <w:rPr>
                <w:rFonts w:hint="eastAsia" w:ascii="仿宋_GB2312" w:hAnsi="仿宋" w:eastAsia="仿宋_GB2312" w:cs="仿宋"/>
                <w:color w:val="auto"/>
                <w:sz w:val="21"/>
                <w:szCs w:val="21"/>
                <w:highlight w:val="none"/>
                <w:lang w:val="en-US" w:eastAsia="zh-CN" w:bidi="ar-SA"/>
              </w:rPr>
              <w:t xml:space="preserve">方案完全包含上述要点得6分，每缺一项扣2分。方案科学合理、内容完整、贴合采购人实际的加1.5分；方案具有操作性的加1.5分。本项最高得9分。</w:t>
            </w:r>
            <w:r/>
          </w:p>
          <w:p>
            <w:pPr>
              <w:ind w:left="0" w:right="0"/>
              <w:keepLines w:val="0"/>
              <w:keepNext w:val="0"/>
              <w:spacing w:before="0" w:beforeAutospacing="0" w:after="0" w:afterAutospacing="0" w:line="360" w:lineRule="exact"/>
              <w:rPr>
                <w:rFonts w:hint="eastAsia" w:ascii="仿宋_GB2312" w:hAnsi="仿宋" w:eastAsia="仿宋_GB2312" w:cs="仿宋"/>
                <w:color w:val="auto"/>
                <w:sz w:val="21"/>
                <w:szCs w:val="21"/>
                <w:highlight w:val="none"/>
                <w:lang w:val="en-US" w:eastAsia="zh-CN" w:bidi="ar-SA"/>
              </w:rPr>
              <w:suppressLineNumbers w:val="0"/>
            </w:pPr>
            <w:r>
              <w:rPr>
                <w:rFonts w:hint="eastAsia" w:ascii="仿宋_GB2312" w:hAnsi="仿宋" w:eastAsia="仿宋_GB2312" w:cs="仿宋"/>
                <w:color w:val="auto"/>
                <w:sz w:val="21"/>
                <w:szCs w:val="21"/>
                <w:highlight w:val="none"/>
                <w:lang w:val="en-US" w:eastAsia="zh-CN" w:bidi="ar-SA"/>
              </w:rPr>
              <w:t xml:space="preserve">未提供不得分。</w:t>
            </w:r>
            <w:r/>
          </w:p>
        </w:tc>
      </w:tr>
      <w:tr>
        <w:trPr>
          <w:jc w:val="center"/>
          <w:trHeight w:val="1009"/>
        </w:trPr>
        <w:tc>
          <w:tcPr>
            <w:shd w:val="clear" w:color="auto" w:fill="ffffff" w:themeFill="background1"/>
            <w:tcW w:w="256"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rPr>
              <w:suppressLineNumbers w:val="0"/>
            </w:pPr>
            <w:r>
              <w:rPr>
                <w:rFonts w:hint="eastAsia" w:ascii="仿宋_GB2312" w:hAnsi="仿宋" w:eastAsia="仿宋_GB2312"/>
                <w:color w:val="auto"/>
                <w:szCs w:val="21"/>
                <w:highlight w:val="none"/>
              </w:rPr>
            </w:r>
            <w:r/>
          </w:p>
        </w:tc>
        <w:tc>
          <w:tcPr>
            <w:gridSpan w:val="2"/>
            <w:shd w:val="clear" w:color="auto" w:fill="ffffff" w:themeFill="background1"/>
            <w:tcW w:w="59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stheme="minorBidi"/>
                <w:color w:val="auto"/>
                <w:sz w:val="21"/>
                <w:szCs w:val="21"/>
                <w:highlight w:val="none"/>
                <w:lang w:val="en-US" w:eastAsia="zh-CN" w:bidi="ar-SA"/>
              </w:rPr>
              <w:suppressLineNumbers w:val="0"/>
            </w:pPr>
            <w:r>
              <w:rPr>
                <w:rFonts w:hint="eastAsia" w:ascii="仿宋_GB2312" w:hAnsi="仿宋" w:eastAsia="仿宋_GB2312"/>
                <w:color w:val="auto"/>
                <w:szCs w:val="21"/>
                <w:highlight w:val="none"/>
                <w:lang w:val="en-US" w:eastAsia="zh-CN"/>
              </w:rPr>
              <w:t xml:space="preserve">培训方案</w:t>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stheme="minorBidi"/>
                <w:color w:val="auto"/>
                <w:sz w:val="21"/>
                <w:szCs w:val="21"/>
                <w:highlight w:val="none"/>
                <w:lang w:val="en-US" w:eastAsia="zh-CN" w:bidi="ar-SA"/>
              </w:rPr>
              <w:suppressLineNumbers w:val="0"/>
            </w:pPr>
            <w:r>
              <w:rPr>
                <w:rFonts w:hint="eastAsia" w:ascii="仿宋_GB2312" w:hAnsi="仿宋" w:eastAsia="仿宋_GB2312"/>
                <w:color w:val="auto"/>
                <w:szCs w:val="21"/>
                <w:highlight w:val="none"/>
                <w:lang w:val="en-US" w:eastAsia="zh-CN"/>
              </w:rPr>
              <w:t xml:space="preserve">8</w:t>
            </w:r>
            <w:r/>
          </w:p>
        </w:tc>
        <w:tc>
          <w:tcPr>
            <w:shd w:val="clear" w:color="auto" w:fill="ffffff" w:themeFill="background1"/>
            <w:tcW w:w="3287" w:type="pct"/>
            <w:vAlign w:val="center"/>
            <w:textDirection w:val="lrTb"/>
            <w:noWrap w:val="false"/>
          </w:tcPr>
          <w:p>
            <w:pPr>
              <w:ind w:left="0" w:right="0"/>
              <w:keepLines w:val="0"/>
              <w:keepNext w:val="0"/>
              <w:spacing w:before="0" w:beforeAutospacing="0" w:after="0" w:afterAutospacing="0" w:line="360" w:lineRule="exact"/>
              <w:rPr>
                <w:rFonts w:hint="eastAsia" w:ascii="仿宋_GB2312" w:hAnsi="仿宋" w:eastAsia="仿宋_GB2312" w:cs="仿宋"/>
                <w:color w:val="auto"/>
                <w:sz w:val="21"/>
                <w:szCs w:val="21"/>
                <w:highlight w:val="none"/>
                <w:lang w:val="en-US" w:eastAsia="zh-CN" w:bidi="ar-SA"/>
              </w:rPr>
              <w:suppressLineNumbers w:val="0"/>
            </w:pPr>
            <w:r>
              <w:rPr>
                <w:rFonts w:hint="eastAsia" w:ascii="仿宋_GB2312" w:hAnsi="仿宋" w:eastAsia="仿宋_GB2312" w:cs="仿宋"/>
                <w:color w:val="auto"/>
                <w:sz w:val="21"/>
                <w:szCs w:val="21"/>
                <w:highlight w:val="none"/>
                <w:lang w:val="en-US" w:eastAsia="zh-CN" w:bidi="ar-SA"/>
              </w:rPr>
              <w:t xml:space="preserve">根据投标人提供的培训方案，包括但不限于：培训内容设计、培训师资力量、培训考核机制等内容。</w:t>
            </w:r>
            <w:r/>
          </w:p>
          <w:p>
            <w:pPr>
              <w:ind w:left="0" w:right="0"/>
              <w:keepLines w:val="0"/>
              <w:keepNext w:val="0"/>
              <w:spacing w:before="0" w:beforeAutospacing="0" w:after="0" w:afterAutospacing="0" w:line="360" w:lineRule="exact"/>
              <w:rPr>
                <w:rFonts w:hint="eastAsia" w:ascii="仿宋_GB2312" w:hAnsi="仿宋" w:eastAsia="仿宋_GB2312" w:cs="仿宋"/>
                <w:color w:val="auto"/>
                <w:sz w:val="21"/>
                <w:szCs w:val="21"/>
                <w:highlight w:val="none"/>
                <w:lang w:val="en-US" w:eastAsia="zh-CN" w:bidi="ar-SA"/>
              </w:rPr>
              <w:suppressLineNumbers w:val="0"/>
            </w:pPr>
            <w:r>
              <w:rPr>
                <w:rFonts w:hint="eastAsia" w:ascii="仿宋_GB2312" w:hAnsi="仿宋" w:eastAsia="仿宋_GB2312" w:cs="仿宋"/>
                <w:color w:val="auto"/>
                <w:sz w:val="21"/>
                <w:szCs w:val="21"/>
                <w:highlight w:val="none"/>
                <w:lang w:val="en-US" w:eastAsia="zh-CN" w:bidi="ar-SA"/>
              </w:rPr>
              <w:t xml:space="preserve">方案完全包含上述要点得3分，每缺一项扣1分。方案科学合理、内容完整、贴合采购人实际的加2.5分；方案具有操作性的加2.5分。本项最高得8分。</w:t>
            </w:r>
            <w:r/>
          </w:p>
          <w:p>
            <w:pPr>
              <w:ind w:left="0" w:right="0"/>
              <w:keepLines w:val="0"/>
              <w:keepNext w:val="0"/>
              <w:spacing w:before="0" w:beforeAutospacing="0" w:after="0" w:afterAutospacing="0" w:line="360" w:lineRule="exact"/>
              <w:rPr>
                <w:rFonts w:hint="eastAsia" w:ascii="仿宋_GB2312" w:hAnsi="仿宋" w:eastAsia="仿宋_GB2312" w:cs="仿宋"/>
                <w:color w:val="auto"/>
                <w:sz w:val="21"/>
                <w:szCs w:val="21"/>
                <w:highlight w:val="none"/>
                <w:lang w:val="en-US" w:eastAsia="zh-CN" w:bidi="ar-SA"/>
              </w:rPr>
              <w:suppressLineNumbers w:val="0"/>
            </w:pPr>
            <w:r>
              <w:rPr>
                <w:rFonts w:hint="eastAsia" w:ascii="仿宋_GB2312" w:hAnsi="仿宋" w:eastAsia="仿宋_GB2312" w:cs="仿宋"/>
                <w:color w:val="auto"/>
                <w:sz w:val="21"/>
                <w:szCs w:val="21"/>
                <w:highlight w:val="none"/>
                <w:lang w:val="en-US" w:eastAsia="zh-CN" w:bidi="ar-SA"/>
              </w:rPr>
              <w:t xml:space="preserve">未提供不得分。</w:t>
            </w:r>
            <w:r/>
          </w:p>
        </w:tc>
      </w:tr>
      <w:tr>
        <w:trPr>
          <w:jc w:val="center"/>
          <w:trHeight w:val="2160"/>
        </w:trPr>
        <w:tc>
          <w:tcPr>
            <w:shd w:val="clear" w:color="auto" w:fill="ffffff" w:themeFill="background1"/>
            <w:tcW w:w="256" w:type="pct"/>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2</w:t>
            </w:r>
            <w:r/>
          </w:p>
        </w:tc>
        <w:tc>
          <w:tcPr>
            <w:gridSpan w:val="2"/>
            <w:shd w:val="clear" w:color="auto" w:fill="ffffff" w:themeFill="background1"/>
            <w:tcW w:w="590" w:type="pct"/>
            <w:vAlign w:val="center"/>
            <w:textDirection w:val="lrTb"/>
            <w:noWrap w:val="false"/>
          </w:tcPr>
          <w:p>
            <w:pPr>
              <w:ind w:left="0" w:right="0"/>
              <w:keepLines w:val="0"/>
              <w:keepNext w:val="0"/>
              <w:spacing w:before="0" w:beforeAutospacing="0" w:after="0" w:afterAutospacing="0"/>
              <w:widowControl/>
              <w:rPr>
                <w:rFonts w:hint="default"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商务部分（10分）</w:t>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业绩</w:t>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10</w:t>
            </w:r>
            <w:r/>
          </w:p>
        </w:tc>
        <w:tc>
          <w:tcPr>
            <w:shd w:val="clear" w:color="auto" w:fill="ffffff" w:themeFill="background1"/>
            <w:tcW w:w="3287" w:type="pct"/>
            <w:vAlign w:val="center"/>
            <w:textDirection w:val="lrTb"/>
            <w:noWrap w:val="false"/>
          </w:tcPr>
          <w:p>
            <w:pPr>
              <w:ind w:left="0" w:right="0"/>
              <w:keepLines w:val="0"/>
              <w:keepNext w:val="0"/>
              <w:spacing w:before="0" w:beforeAutospacing="0" w:after="0" w:afterAutospacing="0"/>
              <w:widowControl/>
              <w:rPr>
                <w:rFonts w:hint="eastAsia" w:ascii="仿宋_GB2312" w:hAnsi="仿宋" w:eastAsia="仿宋_GB2312" w:cs="仿宋"/>
                <w:color w:val="auto"/>
                <w:szCs w:val="21"/>
                <w:highlight w:val="none"/>
                <w:lang w:val="en-US" w:eastAsia="zh-CN"/>
              </w:rPr>
              <w:suppressLineNumbers w:val="0"/>
            </w:pPr>
            <w:r>
              <w:rPr>
                <w:rFonts w:hint="eastAsia" w:ascii="仿宋_GB2312" w:hAnsi="仿宋" w:eastAsia="仿宋_GB2312" w:cs="仿宋"/>
                <w:color w:val="auto"/>
                <w:szCs w:val="21"/>
                <w:highlight w:val="none"/>
                <w:lang w:val="en-US" w:eastAsia="zh-CN"/>
              </w:rPr>
              <w:t xml:space="preserve">投标人自2022年1月1日（以合同签订日期为准）起承担过类似本项目的成功案例，</w:t>
            </w:r>
            <w:r>
              <w:rPr>
                <w:rFonts w:hint="eastAsia" w:ascii="仿宋_GB2312" w:hAnsi="仿宋" w:eastAsia="仿宋_GB2312" w:cs="仿宋"/>
                <w:color w:val="auto"/>
                <w:szCs w:val="21"/>
                <w:highlight w:val="none"/>
                <w:lang w:val="en-US" w:eastAsia="zh-CN"/>
              </w:rPr>
              <w:t xml:space="preserve">每提供1个得5分，最高得10分。</w:t>
            </w:r>
            <w:r/>
          </w:p>
          <w:p>
            <w:pPr>
              <w:ind w:left="0" w:right="0"/>
              <w:keepLines w:val="0"/>
              <w:keepNext w:val="0"/>
              <w:spacing w:before="0" w:beforeAutospacing="0" w:after="0" w:afterAutospacing="0"/>
              <w:widowControl/>
              <w:rPr>
                <w:rFonts w:hint="default" w:ascii="仿宋_GB2312" w:hAnsi="仿宋" w:eastAsia="仿宋_GB2312" w:cs="仿宋"/>
                <w:color w:val="auto"/>
                <w:szCs w:val="21"/>
                <w:highlight w:val="none"/>
                <w:lang w:val="en-US" w:eastAsia="zh-CN"/>
              </w:rPr>
              <w:suppressLineNumbers w:val="0"/>
            </w:pPr>
            <w:r>
              <w:rPr>
                <w:rFonts w:hint="eastAsia" w:ascii="仿宋_GB2312" w:hAnsi="仿宋" w:eastAsia="仿宋_GB2312" w:cs="仿宋"/>
                <w:color w:val="auto"/>
                <w:szCs w:val="21"/>
                <w:highlight w:val="none"/>
                <w:lang w:val="en-US" w:eastAsia="zh-CN"/>
              </w:rPr>
              <w:t xml:space="preserve">（注：须提供合同关键页扫描件。包括合同首页、合同金额页、合同签订时间、合同盖章页及显示项目内容的相关页）</w:t>
            </w:r>
            <w:r/>
          </w:p>
        </w:tc>
      </w:tr>
      <w:tr>
        <w:trPr>
          <w:jc w:val="center"/>
          <w:trHeight w:val="525"/>
        </w:trPr>
        <w:tc>
          <w:tcPr>
            <w:shd w:val="clear" w:color="auto" w:fill="ffffff" w:themeFill="background1"/>
            <w:tcW w:w="256" w:type="pct"/>
            <w:vAlign w:val="center"/>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lang w:eastAsia="zh-CN"/>
              </w:rPr>
              <w:suppressLineNumbers w:val="0"/>
            </w:pPr>
            <w:r>
              <w:rPr>
                <w:rFonts w:hint="eastAsia" w:ascii="仿宋_GB2312" w:hAnsi="仿宋" w:eastAsia="仿宋_GB2312"/>
                <w:color w:val="auto"/>
                <w:szCs w:val="21"/>
                <w:highlight w:val="none"/>
                <w:lang w:val="en-US" w:eastAsia="zh-CN"/>
              </w:rPr>
              <w:t xml:space="preserve">3</w:t>
            </w:r>
            <w:r/>
          </w:p>
        </w:tc>
        <w:tc>
          <w:tcPr>
            <w:gridSpan w:val="2"/>
            <w:shd w:val="clear" w:color="auto" w:fill="ffffff" w:themeFill="background1"/>
            <w:tcW w:w="590" w:type="pct"/>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价格部分（30分）</w:t>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default" w:ascii="仿宋_GB2312" w:hAnsi="仿宋" w:eastAsia="仿宋_GB2312"/>
                <w:color w:val="auto"/>
                <w:szCs w:val="21"/>
                <w:highlight w:val="none"/>
                <w:lang w:val="en-US" w:eastAsia="zh-CN"/>
              </w:rPr>
              <w:suppressLineNumbers w:val="0"/>
            </w:pPr>
            <w:r>
              <w:rPr>
                <w:rFonts w:hint="eastAsia" w:ascii="仿宋_GB2312" w:hAnsi="仿宋" w:eastAsia="仿宋_GB2312"/>
                <w:color w:val="auto"/>
                <w:szCs w:val="21"/>
                <w:highlight w:val="none"/>
                <w:lang w:val="en-US" w:eastAsia="zh-CN"/>
              </w:rPr>
              <w:t xml:space="preserve">投标报价</w:t>
            </w:r>
            <w:r/>
          </w:p>
        </w:tc>
        <w:tc>
          <w:tcPr>
            <w:shd w:val="clear" w:color="auto" w:fill="ffffff" w:themeFill="background1"/>
            <w:tcW w:w="432" w:type="pct"/>
            <w:vAlign w:val="center"/>
            <w:textDirection w:val="lrTb"/>
            <w:noWrap w:val="false"/>
          </w:tcPr>
          <w:p>
            <w:pPr>
              <w:ind w:left="0" w:right="0"/>
              <w:jc w:val="center"/>
              <w:keepLines w:val="0"/>
              <w:keepNext w:val="0"/>
              <w:spacing w:before="0" w:beforeAutospacing="0" w:after="0" w:afterAutospacing="0"/>
              <w:widowControl/>
              <w:rPr>
                <w:rFonts w:hint="eastAsia" w:ascii="仿宋_GB2312" w:hAnsi="仿宋" w:eastAsia="仿宋_GB2312"/>
                <w:color w:val="auto"/>
                <w:szCs w:val="21"/>
                <w:highlight w:val="none"/>
              </w:rPr>
              <w:suppressLineNumbers w:val="0"/>
            </w:pPr>
            <w:r>
              <w:rPr>
                <w:rFonts w:hint="eastAsia" w:ascii="仿宋_GB2312" w:hAnsi="仿宋" w:eastAsia="仿宋_GB2312"/>
                <w:color w:val="auto"/>
                <w:szCs w:val="21"/>
                <w:highlight w:val="none"/>
              </w:rPr>
              <w:t xml:space="preserve">30</w:t>
            </w:r>
            <w:r/>
          </w:p>
        </w:tc>
        <w:tc>
          <w:tcPr>
            <w:shd w:val="clear" w:color="auto" w:fill="ffffff" w:themeFill="background1"/>
            <w:tcW w:w="3287" w:type="pct"/>
            <w:vAlign w:val="center"/>
            <w:textDirection w:val="lrTb"/>
            <w:noWrap w:val="false"/>
          </w:tcPr>
          <w:p>
            <w:pPr>
              <w:pStyle w:val="707"/>
              <w:ind w:left="0" w:right="0"/>
              <w:jc w:val="center"/>
              <w:keepLines w:val="0"/>
              <w:keepNext w:val="0"/>
              <w:spacing w:before="0" w:beforeAutospacing="0" w:after="0" w:afterAutospacing="0"/>
              <w:widowControl/>
              <w:rPr>
                <w:rFonts w:hint="eastAsia" w:ascii="仿宋_GB2312" w:hAnsi="仿宋" w:eastAsia="仿宋_GB2312" w:cs="Times New Roman"/>
                <w:color w:val="auto"/>
                <w:sz w:val="21"/>
                <w:szCs w:val="21"/>
                <w:highlight w:val="none"/>
                <w:lang w:val="en-US" w:eastAsia="zh-CN" w:bidi="ar-SA"/>
              </w:rPr>
              <w:suppressLineNumbers w:val="0"/>
            </w:pPr>
            <w:r>
              <w:rPr>
                <w:rFonts w:hint="eastAsia" w:ascii="仿宋_GB2312" w:hAnsi="仿宋" w:eastAsia="仿宋_GB2312" w:cs="Times New Roman"/>
                <w:color w:val="auto"/>
                <w:sz w:val="21"/>
                <w:szCs w:val="21"/>
                <w:highlight w:val="none"/>
                <w:lang w:val="en-US" w:eastAsia="zh-CN" w:bidi="ar-SA"/>
              </w:rPr>
              <w:t xml:space="preserve">满足招标文件要求且投标报价最低的投标报价为评标基准价，其价格为满分。其他投标人的价格分按照下列公式计算：投标报价得分＝（评标基准价/投标报价）×30</w:t>
            </w:r>
            <w:r/>
          </w:p>
          <w:p>
            <w:pPr>
              <w:pStyle w:val="707"/>
              <w:ind w:left="0" w:right="0"/>
              <w:jc w:val="center"/>
              <w:keepLines w:val="0"/>
              <w:keepNext w:val="0"/>
              <w:spacing w:before="0" w:beforeAutospacing="0" w:after="0" w:afterAutospacing="0"/>
              <w:widowControl/>
              <w:rPr>
                <w:rFonts w:hint="default" w:ascii="仿宋_GB2312" w:hAnsi="仿宋" w:eastAsia="仿宋_GB2312" w:cs="Times New Roman"/>
                <w:color w:val="auto"/>
                <w:sz w:val="21"/>
                <w:szCs w:val="21"/>
                <w:highlight w:val="none"/>
                <w:lang w:val="en-US" w:eastAsia="zh-CN" w:bidi="ar-SA"/>
              </w:rPr>
              <w:suppressLineNumbers w:val="0"/>
            </w:pPr>
            <w:r>
              <w:rPr>
                <w:rFonts w:hint="eastAsia" w:ascii="仿宋_GB2312" w:hAnsi="仿宋" w:eastAsia="仿宋_GB2312" w:cs="Times New Roman"/>
                <w:color w:val="auto"/>
                <w:sz w:val="21"/>
                <w:szCs w:val="21"/>
                <w:highlight w:val="none"/>
                <w:lang w:val="en-US" w:eastAsia="zh-CN" w:bidi="ar-SA"/>
              </w:rPr>
              <w:t xml:space="preserve">需根据采购清单提供详细报价清单，否则视为无效报价。</w:t>
            </w:r>
            <w:r/>
          </w:p>
          <w:p>
            <w:pPr>
              <w:pStyle w:val="707"/>
              <w:ind w:left="0" w:right="0"/>
              <w:jc w:val="center"/>
              <w:keepLines w:val="0"/>
              <w:keepNext w:val="0"/>
              <w:spacing w:before="0" w:beforeAutospacing="0" w:after="0" w:afterAutospacing="0"/>
              <w:widowControl/>
              <w:rPr>
                <w:rFonts w:hint="eastAsia" w:ascii="仿宋_GB2312" w:hAnsi="仿宋" w:eastAsia="仿宋_GB2312" w:cs="Times New Roman"/>
                <w:color w:val="auto"/>
                <w:sz w:val="21"/>
                <w:szCs w:val="21"/>
                <w:highlight w:val="none"/>
                <w:lang w:val="en-US" w:eastAsia="zh-CN" w:bidi="ar-SA"/>
              </w:rPr>
              <w:suppressLineNumbers w:val="0"/>
            </w:pPr>
            <w:r>
              <w:rPr>
                <w:rFonts w:hint="eastAsia" w:ascii="仿宋_GB2312" w:hAnsi="仿宋" w:eastAsia="仿宋_GB2312" w:cs="Times New Roman"/>
                <w:color w:val="auto"/>
                <w:sz w:val="21"/>
                <w:szCs w:val="21"/>
                <w:highlight w:val="none"/>
                <w:lang w:val="en-US" w:eastAsia="zh-CN" w:bidi="ar-SA"/>
              </w:rPr>
              <w:t xml:space="preserve">另根据财政部、工信部《政府采购促进中小企业发展暂行办法》中的规定，对小型、微型企业产品的价格给予10%的扣除，用扣除后价格参与评审。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707"/>
              <w:ind w:left="0" w:right="0"/>
              <w:jc w:val="center"/>
              <w:keepLines w:val="0"/>
              <w:keepNext w:val="0"/>
              <w:spacing w:before="0" w:beforeAutospacing="0" w:after="0" w:afterAutospacing="0"/>
              <w:widowControl/>
              <w:rPr>
                <w:rFonts w:hint="eastAsia"/>
                <w:color w:val="auto"/>
                <w:highlight w:val="none"/>
              </w:rPr>
              <w:suppressLineNumbers w:val="0"/>
            </w:pPr>
            <w:r>
              <w:rPr>
                <w:rFonts w:hint="eastAsia" w:ascii="仿宋_GB2312" w:hAnsi="仿宋" w:eastAsia="仿宋_GB2312" w:cs="Times New Roman"/>
                <w:color w:val="auto"/>
                <w:sz w:val="21"/>
                <w:szCs w:val="21"/>
                <w:highlight w:val="none"/>
                <w:lang w:val="en-US" w:eastAsia="zh-CN" w:bidi="ar-SA"/>
              </w:rPr>
              <w:t xml:space="preserve">注：《中小企业声明函》、《残疾人福利性单位声明函》填写格式见“第六部分”投标文件（格式）】。并对声明的真实性负责。</w:t>
            </w:r>
            <w:r/>
          </w:p>
        </w:tc>
      </w:tr>
      <w:tr>
        <w:trPr>
          <w:jc w:val="center"/>
          <w:trHeight w:val="525"/>
        </w:trPr>
        <w:tc>
          <w:tcPr>
            <w:gridSpan w:val="2"/>
            <w:shd w:val="clear" w:color="auto" w:fill="ffffff" w:themeFill="background1"/>
            <w:tcW w:w="411" w:type="pct"/>
            <w:vAlign w:val="center"/>
            <w:textDirection w:val="lrTb"/>
            <w:noWrap w:val="false"/>
          </w:tcPr>
          <w:p>
            <w:pPr>
              <w:ind w:left="0" w:right="0"/>
              <w:jc w:val="left"/>
              <w:keepLines w:val="0"/>
              <w:keepNext w:val="0"/>
              <w:spacing w:before="0" w:beforeAutospacing="0" w:after="0" w:afterAutospacing="0"/>
              <w:widowControl/>
              <w:rPr>
                <w:rFonts w:hint="eastAsia" w:ascii="仿宋_GB2312" w:eastAsia="仿宋_GB2312"/>
                <w:color w:val="auto"/>
                <w:szCs w:val="21"/>
                <w:highlight w:val="none"/>
              </w:rPr>
              <w:suppressLineNumbers w:val="0"/>
            </w:pPr>
            <w:r>
              <w:rPr>
                <w:rFonts w:hint="eastAsia" w:ascii="仿宋_GB2312" w:eastAsia="仿宋_GB2312"/>
                <w:color w:val="auto"/>
                <w:szCs w:val="21"/>
                <w:highlight w:val="none"/>
              </w:rPr>
            </w:r>
            <w:r/>
          </w:p>
        </w:tc>
        <w:tc>
          <w:tcPr>
            <w:gridSpan w:val="4"/>
            <w:shd w:val="clear" w:color="auto" w:fill="ffffff" w:themeFill="background1"/>
            <w:tcW w:w="4588" w:type="pct"/>
            <w:vAlign w:val="center"/>
            <w:textDirection w:val="lrTb"/>
            <w:noWrap w:val="false"/>
          </w:tcPr>
          <w:p>
            <w:pPr>
              <w:ind w:left="0" w:right="0"/>
              <w:jc w:val="left"/>
              <w:keepLines w:val="0"/>
              <w:keepNext w:val="0"/>
              <w:spacing w:before="0" w:beforeAutospacing="0" w:after="0" w:afterAutospacing="0"/>
              <w:widowControl/>
              <w:rPr>
                <w:rFonts w:hint="eastAsia" w:ascii="仿宋_GB2312" w:hAnsi="仿宋" w:eastAsia="仿宋_GB2312"/>
                <w:color w:val="auto"/>
                <w:szCs w:val="21"/>
                <w:highlight w:val="none"/>
              </w:rPr>
              <w:suppressLineNumbers w:val="0"/>
            </w:pPr>
            <w:r>
              <w:rPr>
                <w:rFonts w:hint="eastAsia" w:ascii="仿宋_GB2312" w:eastAsia="仿宋_GB2312"/>
                <w:color w:val="auto"/>
                <w:szCs w:val="21"/>
                <w:highlight w:val="none"/>
              </w:rPr>
              <w:t xml:space="preserve">投标人须提供未提供虚假材料承诺书，否则视为无效投标。若提供虚假材料，一经发现视为无效投标，同时上报相关部门依照相关法律法规进行处罚。</w:t>
            </w:r>
            <w:r/>
          </w:p>
        </w:tc>
      </w:tr>
    </w:tbl>
    <w:p>
      <w:pPr>
        <w:pStyle w:val="678"/>
        <w:ind w:firstLine="602"/>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9.相同品牌产品的处理原则</w:t>
      </w:r>
      <w:r/>
    </w:p>
    <w:p>
      <w:pPr>
        <w:pStyle w:val="678"/>
        <w:ind w:firstLine="472"/>
        <w:keepLines w:val="0"/>
        <w:keepNext w:val="0"/>
        <w:spacing w:before="0" w:after="0" w:line="360" w:lineRule="auto"/>
        <w:rPr>
          <w:rFonts w:hint="eastAsia" w:ascii="宋体" w:hAnsi="宋体" w:cs="宋体"/>
          <w:b w:val="0"/>
          <w:color w:val="auto"/>
          <w:sz w:val="24"/>
          <w:szCs w:val="24"/>
          <w:highlight w:val="none"/>
        </w:rPr>
      </w:pPr>
      <w:r>
        <w:rPr>
          <w:rFonts w:hint="eastAsia" w:ascii="宋体" w:hAnsi="宋体" w:cs="宋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78"/>
        <w:ind w:firstLine="446"/>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10.允许修改评标结果的情形</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10.1评标结果汇总完成后，除下列情形外，任何人不得修改评标结果：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（1）分值汇总计算错误的；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（2）分项评分超出评分标准范围的；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（3）评标委员会成员对客观评审因素评分不一致的；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（4）经评标委员会认定评分畸高、畸低的。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6" w:name="_Toc98669361"/>
      <w:r/>
      <w:bookmarkEnd w:id="96"/>
      <w:r/>
      <w:bookmarkStart w:id="97" w:name="_Toc98669719"/>
      <w:r/>
      <w:bookmarkEnd w:id="97"/>
      <w:r/>
      <w:bookmarkStart w:id="98" w:name="_Toc92168030"/>
      <w:r/>
      <w:bookmarkEnd w:id="98"/>
      <w:r/>
      <w:bookmarkStart w:id="99" w:name="_Toc20732998"/>
      <w:r/>
      <w:bookmarkEnd w:id="99"/>
      <w:r/>
      <w:bookmarkStart w:id="100" w:name="_Toc100386064"/>
      <w:r/>
      <w:bookmarkEnd w:id="100"/>
      <w:r/>
      <w:r/>
    </w:p>
    <w:p>
      <w:pPr>
        <w:pStyle w:val="678"/>
        <w:ind w:firstLine="446"/>
        <w:keepLines w:val="0"/>
        <w:keepNext w:val="0"/>
        <w:spacing w:before="200" w:after="200" w:line="360" w:lineRule="auto"/>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11.推荐中标候选人</w:t>
      </w:r>
      <w:r/>
    </w:p>
    <w:p>
      <w:pPr>
        <w:ind w:firstLine="420"/>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jc w:val="left"/>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line="360" w:lineRule="auto"/>
        <w:rPr>
          <w:rFonts w:hint="eastAsia" w:ascii="宋体" w:hAnsi="宋体" w:cs="宋体"/>
          <w:b/>
          <w:color w:val="auto"/>
          <w:sz w:val="30"/>
          <w:highlight w:val="none"/>
        </w:rPr>
      </w:pPr>
      <w:r>
        <w:rPr>
          <w:rFonts w:hint="eastAsia" w:ascii="宋体" w:hAnsi="宋体" w:cs="宋体"/>
          <w:b/>
          <w:color w:val="auto"/>
          <w:sz w:val="30"/>
          <w:highlight w:val="none"/>
        </w:rPr>
        <w:t xml:space="preserve">第六部分    投标文件（格式）</w:t>
      </w:r>
      <w:r/>
    </w:p>
    <w:p>
      <w:pPr>
        <w:jc w:val="center"/>
        <w:spacing w:line="360" w:lineRule="auto"/>
        <w:rPr>
          <w:rFonts w:hint="eastAsia" w:ascii="宋体" w:hAnsi="宋体" w:cs="宋体"/>
          <w:b/>
          <w:color w:val="auto"/>
          <w:sz w:val="72"/>
          <w:highlight w:val="none"/>
        </w:rPr>
      </w:pPr>
      <w:r>
        <w:rPr>
          <w:rFonts w:hint="eastAsia" w:ascii="宋体" w:hAnsi="宋体" w:cs="宋体"/>
          <w:b/>
          <w:color w:val="auto"/>
          <w:sz w:val="72"/>
          <w:highlight w:val="none"/>
        </w:rPr>
      </w:r>
      <w:r/>
    </w:p>
    <w:p>
      <w:pPr>
        <w:jc w:val="center"/>
        <w:spacing w:line="360" w:lineRule="auto"/>
        <w:rPr>
          <w:rFonts w:hint="eastAsia" w:ascii="宋体" w:hAnsi="宋体" w:cs="宋体"/>
          <w:color w:val="auto"/>
          <w:sz w:val="72"/>
          <w:highlight w:val="none"/>
        </w:rPr>
      </w:pPr>
      <w:r>
        <w:rPr>
          <w:rFonts w:hint="eastAsia" w:ascii="宋体" w:hAnsi="宋体" w:cs="宋体"/>
          <w:b/>
          <w:color w:val="auto"/>
          <w:sz w:val="72"/>
          <w:highlight w:val="none"/>
        </w:rPr>
        <w:t xml:space="preserve">投   标   文   件</w:t>
      </w:r>
      <w:r/>
    </w:p>
    <w:p>
      <w:pPr>
        <w:ind w:firstLine="723"/>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643"/>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ind w:firstLine="643"/>
        <w:spacing w:line="360" w:lineRule="auto"/>
        <w:rPr>
          <w:rFonts w:hint="eastAsia" w:ascii="宋体" w:hAnsi="宋体" w:cs="宋体"/>
          <w:b/>
          <w:color w:val="auto"/>
          <w:sz w:val="32"/>
          <w:highlight w:val="none"/>
        </w:rPr>
      </w:pPr>
      <w:r>
        <w:rPr>
          <w:rFonts w:hint="eastAsia" w:ascii="宋体" w:hAnsi="宋体" w:cs="宋体"/>
          <w:b/>
          <w:color w:val="auto"/>
          <w:sz w:val="32"/>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项目编号：</w:t>
      </w:r>
      <w:r>
        <w:rPr>
          <w:rFonts w:hint="eastAsia" w:ascii="宋体" w:hAnsi="宋体" w:cs="宋体"/>
          <w:b/>
          <w:color w:val="auto"/>
          <w:sz w:val="24"/>
          <w:highlight w:val="none"/>
          <w:u w:val="single"/>
        </w:rPr>
        <w:t xml:space="preserve">××××</w:t>
      </w:r>
      <w:r/>
    </w:p>
    <w:p>
      <w:pPr>
        <w:ind w:firstLine="560"/>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ind w:firstLine="560"/>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ind w:firstLine="560"/>
        <w:jc w:val="center"/>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ind w:firstLine="562"/>
        <w:jc w:val="center"/>
        <w:spacing w:line="360" w:lineRule="auto"/>
        <w:rPr>
          <w:rFonts w:hint="eastAsia" w:ascii="宋体" w:hAnsi="宋体" w:cs="宋体"/>
          <w:b/>
          <w:color w:val="auto"/>
          <w:sz w:val="28"/>
          <w:highlight w:val="none"/>
        </w:rPr>
      </w:pPr>
      <w:r>
        <w:rPr>
          <w:rFonts w:hint="eastAsia" w:ascii="宋体" w:hAnsi="宋体" w:cs="宋体"/>
          <w:b/>
          <w:color w:val="auto"/>
          <w:sz w:val="28"/>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项目名称：</w:t>
      </w:r>
      <w:r>
        <w:rPr>
          <w:rFonts w:hint="eastAsia" w:ascii="宋体" w:hAnsi="宋体" w:cs="宋体"/>
          <w:b/>
          <w:color w:val="auto"/>
          <w:sz w:val="24"/>
          <w:highlight w:val="none"/>
          <w:u w:val="single"/>
        </w:rPr>
        <w:t xml:space="preserve">××××</w:t>
      </w:r>
      <w:r/>
    </w:p>
    <w:p>
      <w:pPr>
        <w:pStyle w:val="68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pStyle w:val="688"/>
        <w:ind w:firstLine="643"/>
        <w:spacing w:line="360" w:lineRule="auto"/>
        <w:rPr>
          <w:rFonts w:hint="eastAsia" w:ascii="宋体" w:hAnsi="宋体" w:eastAsia="宋体" w:cs="宋体"/>
          <w:b/>
          <w:color w:val="auto"/>
          <w:sz w:val="32"/>
          <w:highlight w:val="none"/>
        </w:rPr>
      </w:pPr>
      <w:r>
        <w:rPr>
          <w:rFonts w:hint="eastAsia" w:ascii="宋体" w:hAnsi="宋体" w:eastAsia="宋体" w:cs="宋体"/>
          <w:b/>
          <w:color w:val="auto"/>
          <w:sz w:val="32"/>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32"/>
          <w:highlight w:val="none"/>
        </w:rPr>
        <w:t xml:space="preserve">投 标 人（公章）：</w:t>
      </w:r>
      <w:r>
        <w:rPr>
          <w:rFonts w:hint="eastAsia" w:ascii="宋体" w:hAnsi="宋体" w:cs="宋体"/>
          <w:b/>
          <w:color w:val="auto"/>
          <w:sz w:val="24"/>
          <w:highlight w:val="none"/>
          <w:u w:val="single"/>
        </w:rPr>
        <w:t xml:space="preserve">××××</w:t>
      </w:r>
      <w:r/>
    </w:p>
    <w:p>
      <w:pPr>
        <w:ind w:firstLine="723"/>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723"/>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ind w:firstLine="723"/>
        <w:jc w:val="center"/>
        <w:spacing w:line="360" w:lineRule="auto"/>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360" w:lineRule="auto"/>
        <w:rPr>
          <w:rFonts w:hint="eastAsia" w:ascii="宋体" w:hAnsi="宋体" w:cs="宋体"/>
          <w:b/>
          <w:color w:val="auto"/>
          <w:sz w:val="32"/>
          <w:highlight w:val="none"/>
        </w:rPr>
      </w:pP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年</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月</w:t>
      </w:r>
      <w:r>
        <w:rPr>
          <w:rFonts w:hint="eastAsia" w:ascii="宋体" w:hAnsi="宋体" w:cs="宋体"/>
          <w:b/>
          <w:color w:val="auto"/>
          <w:sz w:val="24"/>
          <w:highlight w:val="none"/>
          <w:u w:val="single"/>
        </w:rPr>
        <w:t xml:space="preserve">××</w:t>
      </w:r>
      <w:r>
        <w:rPr>
          <w:rFonts w:hint="eastAsia" w:ascii="宋体" w:hAnsi="宋体" w:cs="宋体"/>
          <w:b/>
          <w:color w:val="auto"/>
          <w:sz w:val="32"/>
          <w:highlight w:val="none"/>
        </w:rPr>
        <w:t xml:space="preserve">日</w:t>
      </w:r>
      <w:r/>
    </w:p>
    <w:p>
      <w:pPr>
        <w:pStyle w:val="677"/>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一、资格部分</w:t>
      </w:r>
      <w:r/>
    </w:p>
    <w:p>
      <w:pPr>
        <w:pStyle w:val="677"/>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（一）投标函</w:t>
      </w:r>
      <w:r/>
    </w:p>
    <w:p>
      <w:pPr>
        <w:spacing w:line="360" w:lineRule="auto"/>
        <w:rPr>
          <w:rFonts w:hint="eastAsia" w:ascii="宋体" w:hAnsi="宋体" w:cs="宋体"/>
          <w:b/>
          <w:bCs/>
          <w:color w:val="auto"/>
          <w:sz w:val="30"/>
          <w:highlight w:val="none"/>
        </w:rPr>
      </w:pPr>
      <w:r>
        <w:rPr>
          <w:rFonts w:hint="eastAsia" w:ascii="宋体" w:hAnsi="宋体" w:cs="宋体"/>
          <w:b/>
          <w:color w:val="auto"/>
          <w:sz w:val="24"/>
          <w:highlight w:val="none"/>
          <w:u w:val="single"/>
        </w:rPr>
        <w:t xml:space="preserve">致江苏汇诚投资咨询管理有限公司</w:t>
      </w:r>
      <w:r>
        <w:rPr>
          <w:rFonts w:hint="eastAsia" w:ascii="宋体" w:hAnsi="宋体" w:cs="宋体"/>
          <w:b/>
          <w:bCs/>
          <w:color w:val="auto"/>
          <w:sz w:val="30"/>
          <w:highlight w:val="none"/>
        </w:rPr>
        <w:t xml:space="preserve">：</w:t>
      </w:r>
      <w:r/>
    </w:p>
    <w:p>
      <w:pPr>
        <w:pStyle w:val="688"/>
        <w:ind w:left="0" w:firstLine="560"/>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4"/>
          <w:highlight w:val="none"/>
        </w:rPr>
        <w:t xml:space="preserve">根据贵方</w:t>
      </w:r>
      <w:r>
        <w:rPr>
          <w:rFonts w:hint="eastAsia" w:ascii="宋体" w:hAnsi="宋体" w:eastAsia="宋体" w:cs="宋体"/>
          <w:color w:val="auto"/>
          <w:sz w:val="28"/>
          <w:szCs w:val="28"/>
          <w:highlight w:val="none"/>
        </w:rPr>
        <w:t xml:space="preserve">关于</w:t>
      </w:r>
      <w:r>
        <w:rPr>
          <w:rFonts w:hint="eastAsia" w:ascii="宋体" w:hAnsi="宋体" w:eastAsia="宋体" w:cs="宋体"/>
          <w:b/>
          <w:color w:val="auto"/>
          <w:sz w:val="24"/>
          <w:szCs w:val="16"/>
          <w:highlight w:val="none"/>
          <w:u w:val="single"/>
          <w:lang w:eastAsia="zh-CN"/>
        </w:rPr>
        <w:t xml:space="preserve">江苏省镇江技师学院通信网络应用工学一体化工作站建设项目</w:t>
      </w:r>
      <w:r>
        <w:rPr>
          <w:rFonts w:hint="eastAsia" w:ascii="宋体" w:hAnsi="宋体" w:eastAsia="宋体" w:cs="宋体"/>
          <w:b/>
          <w:color w:val="auto"/>
          <w:sz w:val="24"/>
          <w:szCs w:val="16"/>
          <w:highlight w:val="none"/>
          <w:u w:val="single"/>
        </w:rPr>
        <w:t xml:space="preserve">，（项目编号：××××）</w:t>
      </w:r>
      <w:r>
        <w:rPr>
          <w:rFonts w:hint="eastAsia" w:ascii="宋体" w:hAnsi="宋体" w:eastAsia="宋体" w:cs="宋体"/>
          <w:color w:val="auto"/>
          <w:sz w:val="28"/>
          <w:szCs w:val="24"/>
          <w:highlight w:val="none"/>
        </w:rPr>
        <w:t xml:space="preserve">的投标邀请</w:t>
      </w:r>
      <w:r>
        <w:rPr>
          <w:rFonts w:hint="eastAsia" w:ascii="宋体" w:hAnsi="宋体" w:eastAsia="宋体" w:cs="宋体"/>
          <w:color w:val="auto"/>
          <w:sz w:val="28"/>
          <w:szCs w:val="28"/>
          <w:highlight w:val="none"/>
        </w:rPr>
        <w:t xml:space="preserve">，我方已完全理解招标文件的所有内容。</w:t>
      </w:r>
      <w:r/>
    </w:p>
    <w:p>
      <w:pPr>
        <w:pStyle w:val="685"/>
        <w:ind w:left="1" w:firstLine="56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据此函，我方兹宣布同意如下：</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1．按招标文件规定提供货物（服务）的唯一投标报价见开标一览表。</w: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1"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2"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5"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6"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cs="宋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3．我方已</w:t>
      </w:r>
      <w:r>
        <w:rPr>
          <w:rFonts w:hint="eastAsia" w:ascii="宋体" w:hAnsi="宋体" w:cs="宋体"/>
          <w:color w:val="auto"/>
          <w:sz w:val="28"/>
          <w:highlight w:val="none"/>
        </w:rPr>
        <w:t xml:space="preserve">详读</w:t>
      </w:r>
      <w:r>
        <w:rPr>
          <w:rFonts w:hint="eastAsia" w:ascii="宋体" w:hAnsi="宋体" w:cs="宋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w:t>
      </w:r>
      <w:r>
        <w:rPr>
          <w:rFonts w:hint="eastAsia" w:ascii="宋体" w:hAnsi="宋体" w:cs="宋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10．遵守招标文件中要求的收费项目和标准。</w:t>
      </w:r>
      <w:r/>
    </w:p>
    <w:p>
      <w:pPr>
        <w:ind w:firstLine="560"/>
        <w:spacing w:line="360" w:lineRule="auto"/>
        <w:tabs>
          <w:tab w:val="left" w:pos="112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11．与本投标有关的一切正式往来通讯请寄：</w:t>
      </w:r>
      <w:r/>
    </w:p>
    <w:p>
      <w:pPr>
        <w:pStyle w:val="68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地址：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电话：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w:t>
      </w:r>
      <w:r/>
    </w:p>
    <w:p>
      <w:pPr>
        <w:pStyle w:val="68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传真：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szCs w:val="24"/>
          <w:highlight w:val="none"/>
        </w:rPr>
        <w:t xml:space="preserve">                   邮政编码：</w:t>
      </w:r>
      <w:r>
        <w:rPr>
          <w:rFonts w:hint="eastAsia" w:ascii="宋体" w:hAnsi="宋体" w:eastAsia="宋体" w:cs="宋体"/>
          <w:b/>
          <w:color w:val="auto"/>
          <w:sz w:val="24"/>
          <w:highlight w:val="none"/>
          <w:u w:val="single"/>
        </w:rPr>
        <w:t xml:space="preserve">××</w:t>
      </w:r>
      <w:r/>
    </w:p>
    <w:p>
      <w:pPr>
        <w:pStyle w:val="68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szCs w:val="24"/>
          <w:highlight w:val="none"/>
        </w:rPr>
        <w:t xml:space="preserve">投标人（公章）：</w:t>
      </w:r>
      <w:r>
        <w:rPr>
          <w:rFonts w:hint="eastAsia" w:ascii="宋体" w:hAnsi="宋体" w:eastAsia="宋体" w:cs="宋体"/>
          <w:b/>
          <w:color w:val="auto"/>
          <w:sz w:val="24"/>
          <w:highlight w:val="none"/>
          <w:u w:val="single"/>
        </w:rPr>
        <w:t xml:space="preserve">××</w:t>
      </w:r>
      <w:r/>
    </w:p>
    <w:p>
      <w:pPr>
        <w:pStyle w:val="685"/>
        <w:ind w:firstLine="560"/>
        <w:spacing w:line="360" w:lineRule="auto"/>
        <w:rPr>
          <w:rFonts w:hint="eastAsia" w:ascii="宋体" w:hAnsi="宋体" w:eastAsia="宋体" w:cs="宋体"/>
          <w:color w:val="auto"/>
          <w:sz w:val="28"/>
          <w:szCs w:val="24"/>
          <w:highlight w:val="none"/>
        </w:rPr>
      </w:pPr>
      <w:r>
        <w:rPr>
          <w:rFonts w:hint="eastAsia" w:ascii="宋体" w:hAnsi="宋体" w:eastAsia="宋体" w:cs="宋体"/>
          <w:color w:val="auto"/>
          <w:sz w:val="28"/>
          <w:highlight w:val="none"/>
        </w:rPr>
        <w:t xml:space="preserve">法定代表人签字或盖章</w:t>
      </w:r>
      <w:r>
        <w:rPr>
          <w:rFonts w:hint="eastAsia" w:ascii="宋体" w:hAnsi="宋体" w:eastAsia="宋体" w:cs="宋体"/>
          <w:color w:val="auto"/>
          <w:sz w:val="28"/>
          <w:szCs w:val="24"/>
          <w:highlight w:val="none"/>
        </w:rPr>
        <w:t xml:space="preserve">： </w:t>
      </w:r>
      <w:r>
        <w:rPr>
          <w:rFonts w:hint="eastAsia" w:ascii="宋体" w:hAnsi="宋体" w:eastAsia="宋体" w:cs="宋体"/>
          <w:b/>
          <w:color w:val="auto"/>
          <w:sz w:val="24"/>
          <w:highlight w:val="none"/>
          <w:u w:val="single"/>
        </w:rPr>
        <w:t xml:space="preserve">××   </w:t>
      </w:r>
      <w:r/>
    </w:p>
    <w:p>
      <w:pPr>
        <w:pStyle w:val="685"/>
        <w:ind w:right="1060" w:firstLine="56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highlight w:val="none"/>
        </w:rPr>
        <w:t xml:space="preserve">日期：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8"/>
          <w:highlight w:val="none"/>
        </w:rPr>
        <w:t xml:space="preserve">日</w:t>
      </w:r>
      <w:r/>
    </w:p>
    <w:p>
      <w:pPr>
        <w:pStyle w:val="677"/>
        <w:ind w:firstLine="883"/>
        <w:spacing w:line="360" w:lineRule="auto"/>
        <w:rPr>
          <w:rFonts w:hint="eastAsia" w:ascii="宋体" w:hAnsi="宋体" w:eastAsia="宋体" w:cs="宋体"/>
          <w:color w:val="auto"/>
          <w:sz w:val="32"/>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rPr>
        <w:br w:type="page" w:clear="all"/>
      </w:r>
      <w:r>
        <w:rPr>
          <w:rFonts w:hint="eastAsia" w:ascii="宋体" w:hAnsi="宋体" w:eastAsia="宋体" w:cs="宋体"/>
          <w:color w:val="auto"/>
          <w:sz w:val="32"/>
          <w:highlight w:val="none"/>
        </w:rPr>
        <w:t xml:space="preserve">（二）独立承担民事责任的能力</w:t>
      </w:r>
      <w:r/>
    </w:p>
    <w:p>
      <w:pPr>
        <w:ind w:firstLine="560"/>
        <w:spacing w:line="360" w:lineRule="auto"/>
        <w:rPr>
          <w:rFonts w:hint="eastAsia" w:ascii="宋体" w:hAnsi="宋体" w:cs="宋体"/>
          <w:color w:val="auto"/>
          <w:sz w:val="24"/>
          <w:szCs w:val="28"/>
          <w:highlight w:val="none"/>
        </w:rPr>
      </w:pPr>
      <w:r>
        <w:rPr>
          <w:rFonts w:hint="eastAsia" w:ascii="宋体" w:hAnsi="宋体" w:cs="宋体"/>
          <w:color w:val="auto"/>
          <w:sz w:val="28"/>
          <w:szCs w:val="28"/>
          <w:highlight w:val="none"/>
        </w:rPr>
        <w:t xml:space="preserve">提供法人或者其他组织的营业执照等证明文件复印件；投标人为自然人的，提供其身份证复印件</w:t>
      </w:r>
      <w:r>
        <w:rPr>
          <w:rFonts w:hint="eastAsia" w:ascii="宋体" w:hAnsi="宋体" w:cs="宋体"/>
          <w:color w:val="auto"/>
          <w:sz w:val="32"/>
          <w:highlight w:val="none"/>
        </w:rPr>
        <w:br w:type="page" w:clear="all"/>
      </w:r>
      <w:r/>
    </w:p>
    <w:p>
      <w:pPr>
        <w:pStyle w:val="677"/>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（三）良好的商业信誉和健全的财务会计制度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提供2024年度财务报告、成立不满一年的提供至少一个月财务报告，或银行出具的资信证明，或财政部门认可的政府采购专业担保机构出具的投标担保函等，或提供</w:t>
      </w:r>
      <w:bookmarkStart w:id="101" w:name="_Hlk131494070"/>
      <w:r>
        <w:rPr>
          <w:rFonts w:hint="eastAsia" w:ascii="宋体" w:hAnsi="宋体" w:cs="宋体"/>
          <w:color w:val="auto"/>
          <w:sz w:val="28"/>
          <w:szCs w:val="28"/>
          <w:highlight w:val="none"/>
        </w:rPr>
        <w:t xml:space="preserve">资格承诺函</w:t>
      </w:r>
      <w:bookmarkEnd w:id="101"/>
      <w:r/>
      <w:bookmarkStart w:id="102" w:name="_Hlk131494108"/>
      <w:r>
        <w:rPr>
          <w:rFonts w:hint="eastAsia" w:ascii="宋体" w:hAnsi="宋体" w:cs="宋体"/>
          <w:color w:val="auto"/>
          <w:sz w:val="28"/>
          <w:szCs w:val="28"/>
          <w:highlight w:val="none"/>
        </w:rPr>
        <w:t xml:space="preserve">（见本部分（六）资格承诺函）</w:t>
      </w:r>
      <w:bookmarkEnd w:id="102"/>
      <w:r>
        <w:rPr>
          <w:rFonts w:hint="eastAsia" w:ascii="宋体" w:hAnsi="宋体" w:cs="宋体"/>
          <w:color w:val="auto"/>
          <w:sz w:val="28"/>
          <w:szCs w:val="28"/>
          <w:highlight w:val="none"/>
        </w:rPr>
        <w:t xml:space="preserve">。</w:t>
      </w:r>
      <w:r/>
    </w:p>
    <w:p>
      <w:pPr>
        <w:rPr>
          <w:rFonts w:hint="eastAsia" w:ascii="宋体" w:hAnsi="宋体" w:cs="宋体"/>
          <w:color w:val="auto"/>
          <w:sz w:val="32"/>
          <w:highlight w:val="none"/>
        </w:rPr>
      </w:pPr>
      <w:r>
        <w:rPr>
          <w:rFonts w:hint="eastAsia" w:ascii="宋体" w:hAnsi="宋体" w:cs="宋体"/>
          <w:color w:val="auto"/>
          <w:sz w:val="32"/>
          <w:highlight w:val="none"/>
        </w:rPr>
        <w:br w:type="page" w:clear="all"/>
      </w:r>
      <w:r/>
    </w:p>
    <w:p>
      <w:pPr>
        <w:pStyle w:val="677"/>
        <w:numPr>
          <w:ilvl w:val="0"/>
          <w:numId w:val="6"/>
        </w:numPr>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履行合同所必需的设备和专业技术能力</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填写下述表格或提供资格承诺函（见本部分（六）资格承诺函）</w:t>
      </w:r>
      <w:r/>
    </w:p>
    <w:tbl>
      <w:tblPr>
        <w:tblStyle w:val="68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7"/>
        <w:gridCol w:w="337"/>
        <w:gridCol w:w="1419"/>
        <w:gridCol w:w="1577"/>
        <w:gridCol w:w="414"/>
        <w:gridCol w:w="404"/>
        <w:gridCol w:w="992"/>
        <w:gridCol w:w="936"/>
        <w:gridCol w:w="302"/>
        <w:gridCol w:w="969"/>
        <w:gridCol w:w="1432"/>
      </w:tblGrid>
      <w:tr>
        <w:trPr>
          <w:trHeight w:val="506"/>
        </w:trPr>
        <w:tc>
          <w:tcPr>
            <w:gridSpan w:val="2"/>
            <w:shd w:val="clear" w:color="auto" w:fill="d9d9d9"/>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color w:val="auto"/>
                <w:sz w:val="32"/>
                <w:highlight w:val="none"/>
              </w:rPr>
              <w:br w:type="page" w:clear="all"/>
            </w:r>
            <w:r>
              <w:rPr>
                <w:rFonts w:hint="eastAsia" w:ascii="宋体" w:hAnsi="宋体" w:cs="宋体"/>
                <w:b/>
                <w:color w:val="auto"/>
                <w:sz w:val="24"/>
                <w:highlight w:val="none"/>
              </w:rPr>
              <w:t xml:space="preserve">一</w:t>
            </w:r>
            <w:r/>
          </w:p>
        </w:tc>
        <w:tc>
          <w:tcPr>
            <w:gridSpan w:val="9"/>
            <w:shd w:val="clear" w:color="auto" w:fill="d9d9d9"/>
            <w:tcW w:w="438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公司基本信息</w:t>
            </w:r>
            <w:r/>
          </w:p>
        </w:tc>
      </w:tr>
      <w:tr>
        <w:trPr>
          <w:trHeight w:val="506"/>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W w:w="737" w:type="pct"/>
            <w:vAlign w:val="center"/>
            <w:textDirection w:val="lrTb"/>
            <w:noWrap w:val="false"/>
          </w:tcPr>
          <w:p>
            <w:pPr>
              <w:pStyle w:val="682"/>
              <w:ind w:left="0" w:right="0" w:firstLine="0"/>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公司名称</w:t>
            </w:r>
            <w:r/>
          </w:p>
        </w:tc>
        <w:tc>
          <w:tcPr>
            <w:gridSpan w:val="8"/>
            <w:tcW w:w="364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455"/>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注册资金</w:t>
            </w:r>
            <w:r/>
          </w:p>
        </w:tc>
        <w:tc>
          <w:tcPr>
            <w:tcW w:w="819"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W w:w="4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gridSpan w:val="3"/>
            <w:tcW w:w="115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公司地址</w:t>
            </w:r>
            <w:r/>
          </w:p>
        </w:tc>
        <w:tc>
          <w:tcPr>
            <w:gridSpan w:val="2"/>
            <w:tcW w:w="12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460"/>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4</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从业人数</w:t>
            </w:r>
            <w:r/>
          </w:p>
        </w:tc>
        <w:tc>
          <w:tcPr>
            <w:tcW w:w="819"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W w:w="4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5</w:t>
            </w:r>
            <w:r/>
          </w:p>
        </w:tc>
        <w:tc>
          <w:tcPr>
            <w:gridSpan w:val="3"/>
            <w:tcW w:w="115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法定代表人</w:t>
            </w:r>
            <w:r/>
          </w:p>
        </w:tc>
        <w:tc>
          <w:tcPr>
            <w:gridSpan w:val="2"/>
            <w:tcW w:w="12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467"/>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6</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开户银行</w:t>
            </w:r>
            <w:r/>
          </w:p>
        </w:tc>
        <w:tc>
          <w:tcPr>
            <w:tcW w:w="819"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W w:w="4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7</w:t>
            </w:r>
            <w:r/>
          </w:p>
        </w:tc>
        <w:tc>
          <w:tcPr>
            <w:gridSpan w:val="3"/>
            <w:tcW w:w="115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账号</w:t>
            </w:r>
            <w:r/>
          </w:p>
        </w:tc>
        <w:tc>
          <w:tcPr>
            <w:gridSpan w:val="2"/>
            <w:tcW w:w="12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467"/>
        </w:trPr>
        <w:tc>
          <w:tcPr>
            <w:gridSpan w:val="2"/>
            <w:tcBorders>
              <w:bottom w:val="single" w:color="auto" w:sz="4" w:space="0"/>
            </w:tcBorders>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8</w:t>
            </w:r>
            <w:r/>
          </w:p>
        </w:tc>
        <w:tc>
          <w:tcPr>
            <w:tcBorders>
              <w:bottom w:val="single" w:color="auto" w:sz="4" w:space="0"/>
            </w:tcBorders>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项目联系人</w:t>
            </w:r>
            <w:r/>
          </w:p>
        </w:tc>
        <w:tc>
          <w:tcPr>
            <w:tcBorders>
              <w:bottom w:val="single" w:color="auto" w:sz="4" w:space="0"/>
            </w:tcBorders>
            <w:tcW w:w="819"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bottom w:val="single" w:color="auto" w:sz="4" w:space="0"/>
            </w:tcBorders>
            <w:tcW w:w="4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9</w:t>
            </w:r>
            <w:r/>
          </w:p>
        </w:tc>
        <w:tc>
          <w:tcPr>
            <w:gridSpan w:val="3"/>
            <w:tcBorders>
              <w:bottom w:val="single" w:color="auto" w:sz="4" w:space="0"/>
            </w:tcBorders>
            <w:tcW w:w="115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联系电话</w:t>
            </w:r>
            <w:r/>
          </w:p>
        </w:tc>
        <w:tc>
          <w:tcPr>
            <w:gridSpan w:val="2"/>
            <w:tcBorders>
              <w:bottom w:val="single" w:color="auto" w:sz="4" w:space="0"/>
            </w:tcBorders>
            <w:tcW w:w="12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467"/>
        </w:trPr>
        <w:tc>
          <w:tcPr>
            <w:gridSpan w:val="2"/>
            <w:shd w:val="clear" w:color="auto" w:fill="d9d9d9"/>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二</w:t>
            </w:r>
            <w:r/>
          </w:p>
        </w:tc>
        <w:tc>
          <w:tcPr>
            <w:gridSpan w:val="9"/>
            <w:shd w:val="clear" w:color="auto" w:fill="d9d9d9"/>
            <w:tcW w:w="438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公司财务状况</w:t>
            </w:r>
            <w:r/>
          </w:p>
        </w:tc>
      </w:tr>
      <w:tr>
        <w:trPr>
          <w:trHeight w:val="467"/>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（一）</w:t>
            </w:r>
            <w:r/>
          </w:p>
        </w:tc>
        <w:tc>
          <w:tcPr>
            <w:gridSpan w:val="9"/>
            <w:tcW w:w="438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u w:val="single"/>
              </w:rPr>
              <w:t xml:space="preserve">XXXX</w:t>
            </w:r>
            <w:r>
              <w:rPr>
                <w:rFonts w:hint="eastAsia" w:ascii="宋体" w:hAnsi="宋体" w:cs="宋体"/>
                <w:b/>
                <w:color w:val="auto"/>
                <w:sz w:val="24"/>
                <w:highlight w:val="none"/>
              </w:rPr>
              <w:t xml:space="preserve">年度财务状况</w:t>
            </w:r>
            <w:r/>
          </w:p>
        </w:tc>
      </w:tr>
      <w:tr>
        <w:trPr>
          <w:trHeight w:val="682"/>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营业收入（万）：</w:t>
            </w:r>
            <w:r/>
          </w:p>
        </w:tc>
        <w:tc>
          <w:tcPr>
            <w:tcW w:w="819"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W w:w="4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gridSpan w:val="3"/>
            <w:tcW w:w="115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利润总额（万）</w:t>
            </w:r>
            <w:r/>
          </w:p>
        </w:tc>
        <w:tc>
          <w:tcPr>
            <w:gridSpan w:val="2"/>
            <w:tcW w:w="12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763"/>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年末“固定资产合计”（万）</w:t>
            </w:r>
            <w:r/>
          </w:p>
        </w:tc>
        <w:tc>
          <w:tcPr>
            <w:tcW w:w="819"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W w:w="4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4</w:t>
            </w:r>
            <w:r/>
          </w:p>
        </w:tc>
        <w:tc>
          <w:tcPr>
            <w:gridSpan w:val="3"/>
            <w:tcW w:w="115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年末“流动资产”余额（万）</w:t>
            </w:r>
            <w:r/>
          </w:p>
        </w:tc>
        <w:tc>
          <w:tcPr>
            <w:gridSpan w:val="2"/>
            <w:tcW w:w="12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772"/>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5</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年末“短期负债”余额（万）</w:t>
            </w:r>
            <w:r/>
          </w:p>
        </w:tc>
        <w:tc>
          <w:tcPr>
            <w:tcW w:w="819"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W w:w="4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6</w:t>
            </w:r>
            <w:r/>
          </w:p>
        </w:tc>
        <w:tc>
          <w:tcPr>
            <w:gridSpan w:val="3"/>
            <w:tcW w:w="115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年末“长期负债”余额（万）</w:t>
            </w:r>
            <w:r/>
          </w:p>
        </w:tc>
        <w:tc>
          <w:tcPr>
            <w:gridSpan w:val="2"/>
            <w:tcW w:w="12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768"/>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7</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年末“资产总计”余额（万）</w:t>
            </w:r>
            <w:r/>
          </w:p>
        </w:tc>
        <w:tc>
          <w:tcPr>
            <w:tcW w:w="819"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W w:w="4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8</w:t>
            </w:r>
            <w:r/>
          </w:p>
        </w:tc>
        <w:tc>
          <w:tcPr>
            <w:gridSpan w:val="3"/>
            <w:tcW w:w="115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年末“货币资金”余额（万）</w:t>
            </w:r>
            <w:r/>
          </w:p>
        </w:tc>
        <w:tc>
          <w:tcPr>
            <w:gridSpan w:val="2"/>
            <w:tcW w:w="12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47"/>
        </w:trPr>
        <w:tc>
          <w:tcPr>
            <w:gridSpan w:val="2"/>
            <w:shd w:val="clear" w:color="auto" w:fill="d9d9d9"/>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三</w:t>
            </w:r>
            <w:r/>
          </w:p>
        </w:tc>
        <w:tc>
          <w:tcPr>
            <w:gridSpan w:val="9"/>
            <w:shd w:val="clear" w:color="auto" w:fill="d9d9d9"/>
            <w:tcW w:w="438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投标人其他信息</w:t>
            </w:r>
            <w:r/>
          </w:p>
        </w:tc>
      </w:tr>
      <w:tr>
        <w:trPr>
          <w:trHeight w:val="1015"/>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（一）</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公司取得的相关资质及等级：</w:t>
            </w:r>
            <w:r/>
          </w:p>
        </w:tc>
        <w:tc>
          <w:tcPr>
            <w:gridSpan w:val="8"/>
            <w:tcW w:w="364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1086"/>
        </w:trPr>
        <w:tc>
          <w:tcPr>
            <w:gridSpan w:val="2"/>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（二）</w:t>
            </w:r>
            <w:r/>
          </w:p>
        </w:tc>
        <w:tc>
          <w:tcPr>
            <w:tcW w:w="737"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公司</w:t>
            </w:r>
            <w:r>
              <w:rPr>
                <w:rFonts w:hint="eastAsia" w:ascii="宋体" w:hAnsi="宋体" w:cs="宋体"/>
                <w:b/>
                <w:color w:val="auto"/>
                <w:sz w:val="24"/>
                <w:highlight w:val="none"/>
                <w:u w:val="single"/>
              </w:rPr>
              <w:t xml:space="preserve">××××</w:t>
            </w:r>
            <w:r>
              <w:rPr>
                <w:rFonts w:hint="eastAsia" w:ascii="宋体" w:hAnsi="宋体" w:cs="宋体"/>
                <w:color w:val="auto"/>
                <w:sz w:val="24"/>
                <w:highlight w:val="none"/>
              </w:rPr>
              <w:t xml:space="preserve">年度后获得的荣誉及表彰情况</w:t>
            </w:r>
            <w:r/>
          </w:p>
        </w:tc>
        <w:tc>
          <w:tcPr>
            <w:gridSpan w:val="8"/>
            <w:tcW w:w="3648"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57"/>
        </w:trPr>
        <w:tc>
          <w:tcPr>
            <w:gridSpan w:val="2"/>
            <w:shd w:val="clear" w:color="auto" w:fill="bfbfbf"/>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四</w:t>
            </w:r>
            <w:r/>
          </w:p>
        </w:tc>
        <w:tc>
          <w:tcPr>
            <w:gridSpan w:val="9"/>
            <w:shd w:val="clear" w:color="auto" w:fill="bfbfbf"/>
            <w:tcW w:w="438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提供本项目服务所必须的专业设备一览表 </w:t>
            </w:r>
            <w:r/>
          </w:p>
        </w:tc>
      </w:tr>
      <w:tr>
        <w:trPr>
          <w:trHeight w:val="459"/>
        </w:trPr>
        <w:tc>
          <w:tcPr>
            <w:shd w:val="clear" w:color="auto" w:fill="ffffff"/>
            <w:tcW w:w="44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序号</w:t>
            </w:r>
            <w:r/>
          </w:p>
        </w:tc>
        <w:tc>
          <w:tcPr>
            <w:gridSpan w:val="4"/>
            <w:shd w:val="clear" w:color="auto" w:fill="ffffff"/>
            <w:tcW w:w="19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品牌、型号及主要参数配置简述</w:t>
            </w:r>
            <w:r/>
          </w:p>
        </w:tc>
        <w:tc>
          <w:tcPr>
            <w:gridSpan w:val="2"/>
            <w:shd w:val="clear" w:color="auto" w:fill="ffffff"/>
            <w:tcW w:w="7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购置年份</w:t>
            </w:r>
            <w:r/>
          </w:p>
        </w:tc>
        <w:tc>
          <w:tcPr>
            <w:shd w:val="clear" w:color="auto" w:fill="ffffff"/>
            <w:tcW w:w="48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价格</w:t>
            </w:r>
            <w:r/>
          </w:p>
        </w:tc>
        <w:tc>
          <w:tcPr>
            <w:gridSpan w:val="2"/>
            <w:shd w:val="clear" w:color="auto" w:fill="ffffff"/>
            <w:tcW w:w="66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数量</w:t>
            </w:r>
            <w:r/>
          </w:p>
        </w:tc>
        <w:tc>
          <w:tcPr>
            <w:shd w:val="clear" w:color="auto" w:fill="ffffff"/>
            <w:tcW w:w="743"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用途</w:t>
            </w:r>
            <w:r/>
          </w:p>
        </w:tc>
      </w:tr>
      <w:tr>
        <w:trPr>
          <w:trHeight w:val="483"/>
        </w:trPr>
        <w:tc>
          <w:tcPr>
            <w:shd w:val="clear" w:color="auto" w:fill="ffffff"/>
            <w:tcW w:w="44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1</w:t>
            </w:r>
            <w:r/>
          </w:p>
        </w:tc>
        <w:tc>
          <w:tcPr>
            <w:gridSpan w:val="4"/>
            <w:shd w:val="clear" w:color="auto" w:fill="ffffff"/>
            <w:tcW w:w="19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shd w:val="clear" w:color="auto" w:fill="ffffff"/>
            <w:tcW w:w="7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shd w:val="clear" w:color="auto" w:fill="ffffff"/>
            <w:tcW w:w="48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shd w:val="clear" w:color="auto" w:fill="ffffff"/>
            <w:tcW w:w="66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shd w:val="clear" w:color="auto" w:fill="ffffff"/>
            <w:tcW w:w="743"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r>
      <w:tr>
        <w:trPr>
          <w:trHeight w:val="546"/>
        </w:trPr>
        <w:tc>
          <w:tcPr>
            <w:shd w:val="clear" w:color="auto" w:fill="ffffff"/>
            <w:tcW w:w="44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2</w:t>
            </w:r>
            <w:r/>
          </w:p>
        </w:tc>
        <w:tc>
          <w:tcPr>
            <w:gridSpan w:val="4"/>
            <w:shd w:val="clear" w:color="auto" w:fill="ffffff"/>
            <w:tcW w:w="19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shd w:val="clear" w:color="auto" w:fill="ffffff"/>
            <w:tcW w:w="7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shd w:val="clear" w:color="auto" w:fill="ffffff"/>
            <w:tcW w:w="48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shd w:val="clear" w:color="auto" w:fill="ffffff"/>
            <w:tcW w:w="66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shd w:val="clear" w:color="auto" w:fill="ffffff"/>
            <w:tcW w:w="743"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r>
      <w:tr>
        <w:trPr>
          <w:trHeight w:val="560"/>
        </w:trPr>
        <w:tc>
          <w:tcPr>
            <w:shd w:val="clear" w:color="auto" w:fill="ffffff"/>
            <w:tcW w:w="44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3</w:t>
            </w:r>
            <w:r/>
          </w:p>
        </w:tc>
        <w:tc>
          <w:tcPr>
            <w:gridSpan w:val="4"/>
            <w:shd w:val="clear" w:color="auto" w:fill="ffffff"/>
            <w:tcW w:w="19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shd w:val="clear" w:color="auto" w:fill="ffffff"/>
            <w:tcW w:w="7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shd w:val="clear" w:color="auto" w:fill="ffffff"/>
            <w:tcW w:w="48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shd w:val="clear" w:color="auto" w:fill="ffffff"/>
            <w:tcW w:w="66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shd w:val="clear" w:color="auto" w:fill="ffffff"/>
            <w:tcW w:w="743"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r>
      <w:tr>
        <w:trPr>
          <w:trHeight w:val="553"/>
        </w:trPr>
        <w:tc>
          <w:tcPr>
            <w:shd w:val="clear" w:color="auto" w:fill="ffffff"/>
            <w:tcBorders>
              <w:bottom w:val="single" w:color="auto" w:sz="4" w:space="0"/>
            </w:tcBorders>
            <w:tcW w:w="44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w:t>
            </w:r>
            <w:r/>
          </w:p>
        </w:tc>
        <w:tc>
          <w:tcPr>
            <w:gridSpan w:val="4"/>
            <w:shd w:val="clear" w:color="auto" w:fill="ffffff"/>
            <w:tcBorders>
              <w:bottom w:val="single" w:color="auto" w:sz="4" w:space="0"/>
            </w:tcBorders>
            <w:tcW w:w="194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shd w:val="clear" w:color="auto" w:fill="ffffff"/>
            <w:tcBorders>
              <w:bottom w:val="single" w:color="auto" w:sz="4" w:space="0"/>
            </w:tcBorders>
            <w:tcW w:w="72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shd w:val="clear" w:color="auto" w:fill="ffffff"/>
            <w:tcBorders>
              <w:bottom w:val="single" w:color="auto" w:sz="4" w:space="0"/>
            </w:tcBorders>
            <w:tcW w:w="486"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shd w:val="clear" w:color="auto" w:fill="ffffff"/>
            <w:tcBorders>
              <w:bottom w:val="single" w:color="auto" w:sz="4" w:space="0"/>
            </w:tcBorders>
            <w:tcW w:w="66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shd w:val="clear" w:color="auto" w:fill="ffffff"/>
            <w:tcBorders>
              <w:bottom w:val="single" w:color="auto" w:sz="4" w:space="0"/>
            </w:tcBorders>
            <w:tcW w:w="743"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r>
      <w:tr>
        <w:trPr>
          <w:trHeight w:val="575"/>
        </w:trPr>
        <w:tc>
          <w:tcPr>
            <w:gridSpan w:val="2"/>
            <w:shd w:val="clear" w:color="auto" w:fill="bfbfbf"/>
            <w:tcW w:w="61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五</w:t>
            </w:r>
            <w:r/>
          </w:p>
        </w:tc>
        <w:tc>
          <w:tcPr>
            <w:gridSpan w:val="9"/>
            <w:shd w:val="clear" w:color="auto" w:fill="bfbfbf"/>
            <w:tcW w:w="4385"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682"/>
              <w:ind w:left="0" w:right="0" w:firstLine="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 </w:t>
            </w:r>
            <w:r/>
          </w:p>
        </w:tc>
      </w:tr>
    </w:tbl>
    <w:p>
      <w:pPr>
        <w:jc w:val="left"/>
        <w:widowControl/>
        <w:rPr>
          <w:rFonts w:hint="eastAsia" w:ascii="宋体" w:hAnsi="宋体" w:cs="宋体"/>
          <w:b/>
          <w:color w:val="auto"/>
          <w:sz w:val="32"/>
          <w:szCs w:val="20"/>
          <w:highlight w:val="none"/>
        </w:rPr>
      </w:pPr>
      <w:r>
        <w:rPr>
          <w:rFonts w:hint="eastAsia" w:ascii="宋体" w:hAnsi="宋体" w:cs="宋体"/>
          <w:b/>
          <w:color w:val="auto"/>
          <w:sz w:val="32"/>
          <w:szCs w:val="20"/>
          <w:highlight w:val="none"/>
        </w:rPr>
      </w:r>
      <w:r/>
    </w:p>
    <w:p>
      <w:pPr>
        <w:jc w:val="left"/>
        <w:widowControl/>
        <w:rPr>
          <w:rFonts w:hint="eastAsia" w:ascii="宋体" w:hAnsi="宋体" w:cs="宋体"/>
          <w:b/>
          <w:color w:val="auto"/>
          <w:sz w:val="32"/>
          <w:szCs w:val="20"/>
          <w:highlight w:val="none"/>
        </w:rPr>
      </w:pPr>
      <w:r>
        <w:rPr>
          <w:rFonts w:hint="eastAsia" w:ascii="宋体" w:hAnsi="宋体" w:cs="宋体"/>
          <w:b/>
          <w:color w:val="auto"/>
          <w:sz w:val="32"/>
          <w:szCs w:val="20"/>
          <w:highlight w:val="none"/>
        </w:rPr>
        <w:br w:type="page" w:clear="all"/>
      </w:r>
      <w:r/>
    </w:p>
    <w:p>
      <w:pPr>
        <w:jc w:val="left"/>
        <w:widowControl/>
        <w:rPr>
          <w:rFonts w:hint="eastAsia" w:ascii="宋体" w:hAnsi="宋体" w:cs="宋体"/>
          <w:b/>
          <w:color w:val="auto"/>
          <w:sz w:val="32"/>
          <w:szCs w:val="20"/>
          <w:highlight w:val="none"/>
        </w:rPr>
      </w:pPr>
      <w:r>
        <w:rPr>
          <w:rFonts w:hint="eastAsia" w:ascii="宋体" w:hAnsi="宋体" w:cs="宋体"/>
          <w:b/>
          <w:color w:val="auto"/>
          <w:sz w:val="32"/>
          <w:szCs w:val="20"/>
          <w:highlight w:val="none"/>
        </w:rPr>
      </w:r>
      <w:r/>
    </w:p>
    <w:p>
      <w:pPr>
        <w:pStyle w:val="677"/>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（五）依法缴纳税收和社会保障资金的良好记录</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提供参加本次政府采购活动前半年内至少一个月依法缴纳税收和社会保险的凭据，或提供资格承诺函</w:t>
      </w:r>
      <w:r>
        <w:rPr>
          <w:rFonts w:hint="eastAsia" w:ascii="宋体" w:hAnsi="宋体" w:eastAsia="宋体" w:cs="宋体"/>
          <w:color w:val="auto"/>
          <w:sz w:val="28"/>
          <w:szCs w:val="28"/>
          <w:highlight w:val="none"/>
        </w:rPr>
        <w:t xml:space="preserve">（见本部分（六）资格承诺函）</w:t>
      </w:r>
      <w:r>
        <w:rPr>
          <w:rFonts w:hint="eastAsia" w:ascii="宋体" w:hAnsi="宋体" w:eastAsia="宋体" w:cs="宋体"/>
          <w:b w:val="0"/>
          <w:bCs/>
          <w:color w:val="auto"/>
          <w:sz w:val="28"/>
          <w:szCs w:val="28"/>
          <w:highlight w:val="none"/>
        </w:rPr>
        <w:t xml:space="preserve">。</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pStyle w:val="677"/>
        <w:ind w:firstLine="643"/>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（六）资格承诺函</w:t>
      </w:r>
      <w:r/>
    </w:p>
    <w:p>
      <w:pPr>
        <w:pStyle w:val="677"/>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致：</w:t>
      </w:r>
      <w:r>
        <w:rPr>
          <w:rFonts w:hint="eastAsia" w:ascii="宋体" w:hAnsi="宋体" w:eastAsia="宋体" w:cs="宋体"/>
          <w:b w:val="0"/>
          <w:bCs/>
          <w:color w:val="auto"/>
          <w:sz w:val="28"/>
          <w:szCs w:val="28"/>
          <w:highlight w:val="none"/>
          <w:u w:val="single"/>
        </w:rPr>
        <w:t xml:space="preserve">    （采购人、采购代理机构）  </w:t>
      </w:r>
      <w:r>
        <w:rPr>
          <w:rFonts w:hint="eastAsia" w:ascii="宋体" w:hAnsi="宋体" w:eastAsia="宋体" w:cs="宋体"/>
          <w:b w:val="0"/>
          <w:bCs/>
          <w:color w:val="auto"/>
          <w:sz w:val="28"/>
          <w:szCs w:val="28"/>
          <w:highlight w:val="none"/>
        </w:rPr>
        <w:t xml:space="preserve"> </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我单位参与</w:t>
      </w:r>
      <w:r>
        <w:rPr>
          <w:rFonts w:hint="eastAsia" w:ascii="宋体" w:hAnsi="宋体" w:eastAsia="宋体" w:cs="宋体"/>
          <w:b w:val="0"/>
          <w:bCs/>
          <w:color w:val="auto"/>
          <w:sz w:val="28"/>
          <w:szCs w:val="28"/>
          <w:highlight w:val="none"/>
          <w:u w:val="single"/>
        </w:rPr>
        <w:t xml:space="preserve">  （项目名称）  （项目编号：    ）</w:t>
      </w:r>
      <w:r>
        <w:rPr>
          <w:rFonts w:hint="eastAsia" w:ascii="宋体" w:hAnsi="宋体" w:eastAsia="宋体" w:cs="宋体"/>
          <w:b w:val="0"/>
          <w:bCs/>
          <w:color w:val="auto"/>
          <w:sz w:val="28"/>
          <w:szCs w:val="28"/>
          <w:highlight w:val="none"/>
        </w:rPr>
        <w:t xml:space="preserve">项目的政府采购活动，现承诺如下：</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1.我方具有良好的商业信誉和健全的财务会计制度。</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2.我方具有履行合同所必需的设备和专业技术能力。</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3.我方具有依法缴纳税收和社会保障资金的良好记录。</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4.我方参加本项目采购活动前三年内，在经营活动中没有重大违法记录。</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若我单位承诺不实，自愿承担提供虚假材料谋取中标、成交的法律责任。</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投标（响应）供应商（全称并盖章）：         </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供应商法定代表人或授权代表（签字或签章）：    </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日期：     </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说明：1.供应商可自行选择是否提供本承诺函，若不提供本承诺函的，应按采购文件要求提供相应的证明材料。</w:t>
      </w:r>
      <w:r/>
    </w:p>
    <w:p>
      <w:pPr>
        <w:pStyle w:val="677"/>
        <w:ind w:firstLine="560"/>
        <w:jc w:val="both"/>
        <w:spacing w:line="360" w:lineRule="auto"/>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宋体" w:hAnsi="宋体" w:cs="宋体"/>
          <w:color w:val="auto"/>
          <w:highlight w:val="none"/>
        </w:rPr>
      </w:pPr>
      <w:r>
        <w:rPr>
          <w:rFonts w:hint="eastAsia" w:ascii="宋体" w:hAnsi="宋体" w:cs="宋体"/>
          <w:color w:val="auto"/>
          <w:highlight w:val="none"/>
        </w:rPr>
        <w:br w:type="page" w:clear="all"/>
      </w:r>
      <w:r/>
    </w:p>
    <w:p>
      <w:pPr>
        <w:pStyle w:val="678"/>
        <w:ind w:firstLine="643"/>
        <w:jc w:val="center"/>
        <w:keepLines w:val="0"/>
        <w:keepNext w:val="0"/>
        <w:spacing w:before="0" w:after="0" w:line="360" w:lineRule="auto"/>
        <w:rPr>
          <w:rFonts w:hint="eastAsia" w:ascii="宋体" w:hAnsi="宋体" w:cs="宋体"/>
          <w:color w:val="auto"/>
          <w:highlight w:val="none"/>
        </w:rPr>
      </w:pPr>
      <w:r>
        <w:rPr>
          <w:rFonts w:hint="eastAsia" w:ascii="宋体" w:hAnsi="宋体" w:cs="宋体"/>
          <w:color w:val="auto"/>
          <w:highlight w:val="none"/>
        </w:rPr>
        <w:t xml:space="preserve">（七）法律、行政法规规定的其他条件</w:t>
      </w:r>
      <w:r/>
    </w:p>
    <w:p>
      <w:pPr>
        <w:pStyle w:val="698"/>
        <w:ind w:firstLine="525"/>
        <w:jc w:val="left"/>
        <w:spacing w:line="56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highlight w:val="none"/>
        </w:rPr>
        <w:br w:type="page" w:clear="all"/>
      </w:r>
      <w:r/>
    </w:p>
    <w:p>
      <w:pPr>
        <w:pStyle w:val="678"/>
        <w:ind w:firstLine="643"/>
        <w:jc w:val="center"/>
        <w:keepLines w:val="0"/>
        <w:keepNext w:val="0"/>
        <w:spacing w:before="0" w:after="0" w:line="360" w:lineRule="auto"/>
        <w:rPr>
          <w:rFonts w:hint="eastAsia" w:ascii="宋体" w:hAnsi="宋体" w:cs="宋体"/>
          <w:color w:val="auto"/>
          <w:highlight w:val="none"/>
        </w:rPr>
      </w:pPr>
      <w:r>
        <w:rPr>
          <w:rFonts w:hint="eastAsia" w:ascii="宋体" w:hAnsi="宋体" w:cs="宋体"/>
          <w:color w:val="auto"/>
          <w:highlight w:val="none"/>
        </w:rPr>
        <w:t xml:space="preserve">（八）落实政府采购政策需满足的资格要求</w:t>
      </w:r>
      <w:r/>
    </w:p>
    <w:p>
      <w:pPr>
        <w:jc w:val="left"/>
        <w:widowControl/>
        <w:rPr>
          <w:rFonts w:hint="eastAsia" w:ascii="宋体" w:hAnsi="宋体" w:cs="宋体"/>
          <w:b/>
          <w:color w:val="auto"/>
          <w:sz w:val="32"/>
          <w:szCs w:val="20"/>
          <w:highlight w:val="none"/>
        </w:rPr>
      </w:pPr>
      <w:r>
        <w:rPr>
          <w:rFonts w:hint="eastAsia" w:ascii="宋体" w:hAnsi="宋体" w:cs="宋体"/>
          <w:color w:val="auto"/>
          <w:highlight w:val="none"/>
        </w:rPr>
        <w:br w:type="page" w:clear="all"/>
      </w:r>
      <w:r/>
    </w:p>
    <w:p>
      <w:pPr>
        <w:pStyle w:val="678"/>
        <w:ind w:firstLine="643"/>
        <w:jc w:val="center"/>
        <w:keepLines w:val="0"/>
        <w:keepNext w:val="0"/>
        <w:spacing w:before="0" w:after="0" w:line="360" w:lineRule="auto"/>
        <w:rPr>
          <w:rFonts w:hint="eastAsia" w:ascii="宋体" w:hAnsi="宋体" w:cs="宋体"/>
          <w:color w:val="auto"/>
          <w:highlight w:val="none"/>
        </w:rPr>
      </w:pPr>
      <w:r>
        <w:rPr>
          <w:rFonts w:hint="eastAsia" w:ascii="宋体" w:hAnsi="宋体" w:cs="宋体"/>
          <w:color w:val="auto"/>
          <w:highlight w:val="none"/>
        </w:rPr>
        <w:t xml:space="preserve">（九）本项目的特定资格要求</w:t>
      </w:r>
      <w:r/>
    </w:p>
    <w:p>
      <w:pPr>
        <w:jc w:val="left"/>
        <w:widowControl/>
        <w:rPr>
          <w:rFonts w:hint="eastAsia" w:ascii="宋体" w:hAnsi="宋体" w:cs="宋体"/>
          <w:b/>
          <w:color w:val="auto"/>
          <w:sz w:val="32"/>
          <w:szCs w:val="20"/>
          <w:highlight w:val="none"/>
        </w:rPr>
      </w:pPr>
      <w:r>
        <w:rPr>
          <w:rFonts w:hint="eastAsia" w:ascii="宋体" w:hAnsi="宋体" w:cs="宋体"/>
          <w:color w:val="auto"/>
          <w:highlight w:val="none"/>
        </w:rPr>
        <w:br w:type="page" w:clear="all"/>
      </w:r>
      <w:r/>
    </w:p>
    <w:p>
      <w:pPr>
        <w:pStyle w:val="678"/>
        <w:ind w:firstLine="643"/>
        <w:jc w:val="center"/>
        <w:keepLines w:val="0"/>
        <w:keepNext w:val="0"/>
        <w:spacing w:before="0" w:after="0" w:line="360" w:lineRule="auto"/>
        <w:rPr>
          <w:rFonts w:hint="eastAsia" w:ascii="宋体" w:hAnsi="宋体" w:cs="宋体"/>
          <w:color w:val="auto"/>
          <w:sz w:val="36"/>
          <w:szCs w:val="36"/>
          <w:highlight w:val="none"/>
          <w:u w:val="single"/>
        </w:rPr>
      </w:pPr>
      <w:r>
        <w:rPr>
          <w:rFonts w:hint="eastAsia" w:ascii="宋体" w:hAnsi="宋体" w:cs="宋体"/>
          <w:color w:val="auto"/>
          <w:szCs w:val="32"/>
          <w:highlight w:val="none"/>
        </w:rPr>
        <w:t xml:space="preserve">二、法定代表人身份证明书</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兹证明</w:t>
      </w:r>
      <w:r>
        <w:rPr>
          <w:rFonts w:hint="eastAsia" w:ascii="宋体" w:hAnsi="宋体" w:cs="宋体"/>
          <w:b/>
          <w:color w:val="auto"/>
          <w:sz w:val="24"/>
          <w:highlight w:val="none"/>
          <w:u w:val="single"/>
        </w:rPr>
        <w:t xml:space="preserve">×××（）姓名</w:t>
      </w:r>
      <w:r>
        <w:rPr>
          <w:rFonts w:hint="eastAsia" w:ascii="宋体" w:hAnsi="宋体" w:cs="宋体"/>
          <w:color w:val="auto"/>
          <w:sz w:val="28"/>
          <w:szCs w:val="28"/>
          <w:highlight w:val="none"/>
        </w:rPr>
        <w:t xml:space="preserve">同志，性别</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w:t>
      </w:r>
      <w:r>
        <w:rPr>
          <w:rFonts w:hint="eastAsia" w:ascii="宋体" w:hAnsi="宋体" w:cs="宋体"/>
          <w:color w:val="auto"/>
          <w:sz w:val="28"/>
          <w:highlight w:val="none"/>
        </w:rPr>
        <w:t xml:space="preserve">居民身份证号</w:t>
      </w:r>
      <w:r>
        <w:rPr>
          <w:rFonts w:hint="eastAsia" w:ascii="宋体" w:hAnsi="宋体" w:cs="宋体"/>
          <w:b/>
          <w:color w:val="auto"/>
          <w:sz w:val="24"/>
          <w:highlight w:val="none"/>
          <w:u w:val="single"/>
        </w:rPr>
        <w:t xml:space="preserve">×××</w:t>
      </w:r>
      <w:r>
        <w:rPr>
          <w:rFonts w:hint="eastAsia" w:ascii="宋体" w:hAnsi="宋体" w:cs="宋体"/>
          <w:color w:val="auto"/>
          <w:sz w:val="28"/>
          <w:szCs w:val="28"/>
          <w:highlight w:val="none"/>
        </w:rPr>
        <w:t xml:space="preserve">，在我单位任</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职务，系我单位主要负责人即法定代表人。</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单位地址：</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    话：</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单位全称：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公    章： </w:t>
      </w:r>
      <w:r/>
    </w:p>
    <w:p>
      <w:pPr>
        <w:ind w:firstLine="560"/>
        <w:spacing w:line="360" w:lineRule="auto"/>
        <w:tabs>
          <w:tab w:val="left" w:pos="729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560"/>
        <w:jc w:val="right"/>
        <w:spacing w:line="360" w:lineRule="auto"/>
        <w:tabs>
          <w:tab w:val="left" w:pos="729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年     月    日</w:t>
      </w:r>
      <w:r/>
    </w:p>
    <w:p>
      <w:pPr>
        <w:ind w:firstLine="643"/>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643"/>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附：法定代表人居民身份证复印件</w:t>
      </w:r>
      <w:r/>
    </w:p>
    <w:p>
      <w:pPr>
        <w:ind w:firstLine="560"/>
        <w:spacing w:line="360" w:lineRule="auto"/>
        <w:tabs>
          <w:tab w:val="left" w:pos="7290" w:leader="none"/>
        </w:tabs>
        <w:rPr>
          <w:rFonts w:hint="eastAsia" w:ascii="宋体" w:hAnsi="宋体" w:cs="宋体"/>
          <w:color w:val="auto"/>
          <w:sz w:val="28"/>
          <w:highlight w:val="none"/>
        </w:rPr>
      </w:pPr>
      <w:r>
        <w:rPr>
          <w:rFonts w:hint="eastAsia" w:ascii="宋体" w:hAnsi="宋体" w:cs="宋体"/>
          <w:color w:val="auto"/>
          <w:sz w:val="28"/>
          <w:highlight w:val="none"/>
          <w:u w:val="single"/>
        </w:rPr>
        <w:t xml:space="preserve">注：1.“法定代表人”直接参加投标响应活动的仅需填写本身份证明</w:t>
      </w:r>
      <w:r>
        <w:rPr>
          <w:rFonts w:hint="eastAsia" w:ascii="宋体" w:hAnsi="宋体" w:cs="宋体"/>
          <w:color w:val="auto"/>
          <w:sz w:val="28"/>
          <w:highlight w:val="none"/>
        </w:rPr>
        <w:t xml:space="preserve">。</w:t>
      </w:r>
      <w:r/>
    </w:p>
    <w:p>
      <w:pPr>
        <w:ind w:firstLine="562"/>
        <w:spacing w:line="360" w:lineRule="auto"/>
        <w:tabs>
          <w:tab w:val="left" w:pos="7290" w:leader="none"/>
        </w:tabs>
        <w:rPr>
          <w:rFonts w:hint="eastAsia" w:ascii="宋体" w:hAnsi="宋体" w:cs="宋体"/>
          <w:b/>
          <w:color w:val="auto"/>
          <w:sz w:val="28"/>
          <w:szCs w:val="28"/>
          <w:highlight w:val="none"/>
          <w:u w:val="single"/>
        </w:rPr>
      </w:pPr>
      <w:r>
        <w:rPr>
          <w:rFonts w:hint="eastAsia" w:ascii="宋体" w:hAnsi="宋体" w:cs="宋体"/>
          <w:b/>
          <w:color w:val="auto"/>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cs="宋体"/>
          <w:b/>
          <w:color w:val="auto"/>
          <w:sz w:val="32"/>
          <w:szCs w:val="20"/>
          <w:highlight w:val="none"/>
        </w:rPr>
      </w:pPr>
      <w:r>
        <w:rPr>
          <w:rFonts w:hint="eastAsia" w:ascii="宋体" w:hAnsi="宋体" w:cs="宋体"/>
          <w:color w:val="auto"/>
          <w:highlight w:val="none"/>
        </w:rPr>
        <w:br w:type="page" w:clear="all"/>
      </w:r>
      <w:r/>
    </w:p>
    <w:p>
      <w:pPr>
        <w:pStyle w:val="678"/>
        <w:ind w:firstLine="643"/>
        <w:jc w:val="center"/>
        <w:keepLines w:val="0"/>
        <w:keepNext w:val="0"/>
        <w:spacing w:before="0" w:after="0" w:line="360" w:lineRule="auto"/>
        <w:rPr>
          <w:rFonts w:hint="eastAsia" w:ascii="宋体" w:hAnsi="宋体" w:cs="宋体"/>
          <w:b w:val="0"/>
          <w:color w:val="auto"/>
          <w:sz w:val="15"/>
          <w:szCs w:val="15"/>
          <w:highlight w:val="none"/>
        </w:rPr>
      </w:pPr>
      <w:r>
        <w:rPr>
          <w:rFonts w:hint="eastAsia" w:ascii="宋体" w:hAnsi="宋体" w:cs="宋体"/>
          <w:color w:val="auto"/>
          <w:highlight w:val="none"/>
        </w:rPr>
        <w:t xml:space="preserve">三、法定代表人授权委托书</w:t>
      </w:r>
      <w:r/>
    </w:p>
    <w:p>
      <w:pPr>
        <w:ind w:right="420"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t xml:space="preserve">本授权书声明：</w:t>
      </w:r>
      <w:r>
        <w:rPr>
          <w:rFonts w:hint="eastAsia" w:ascii="宋体" w:hAnsi="宋体" w:cs="宋体"/>
          <w:b/>
          <w:color w:val="auto"/>
          <w:sz w:val="24"/>
          <w:highlight w:val="none"/>
          <w:u w:val="single"/>
        </w:rPr>
        <w:t xml:space="preserve">×××（投标人名称）</w:t>
      </w:r>
      <w:r>
        <w:rPr>
          <w:rFonts w:hint="eastAsia" w:ascii="宋体" w:hAnsi="宋体" w:cs="宋体"/>
          <w:color w:val="auto"/>
          <w:sz w:val="28"/>
          <w:highlight w:val="none"/>
          <w:u w:val="single"/>
        </w:rPr>
        <w:t xml:space="preserve"> </w:t>
      </w:r>
      <w:r>
        <w:rPr>
          <w:rFonts w:hint="eastAsia" w:ascii="宋体" w:hAnsi="宋体" w:cs="宋体"/>
          <w:color w:val="auto"/>
          <w:sz w:val="28"/>
          <w:highlight w:val="none"/>
        </w:rPr>
        <w:t xml:space="preserve">法定代表人</w:t>
      </w:r>
      <w:r>
        <w:rPr>
          <w:rFonts w:hint="eastAsia" w:ascii="宋体" w:hAnsi="宋体" w:cs="宋体"/>
          <w:b/>
          <w:color w:val="auto"/>
          <w:sz w:val="24"/>
          <w:highlight w:val="none"/>
          <w:u w:val="single"/>
        </w:rPr>
        <w:t xml:space="preserve">×××（姓名） </w:t>
      </w:r>
      <w:r>
        <w:rPr>
          <w:rFonts w:hint="eastAsia" w:ascii="宋体" w:hAnsi="宋体" w:cs="宋体"/>
          <w:color w:val="auto"/>
          <w:sz w:val="28"/>
          <w:highlight w:val="none"/>
        </w:rPr>
        <w:t xml:space="preserve">授权</w:t>
      </w:r>
      <w:r>
        <w:rPr>
          <w:rFonts w:hint="eastAsia" w:ascii="宋体" w:hAnsi="宋体" w:cs="宋体"/>
          <w:b/>
          <w:color w:val="auto"/>
          <w:sz w:val="24"/>
          <w:highlight w:val="none"/>
          <w:u w:val="single"/>
        </w:rPr>
        <w:t xml:space="preserve">×××（委托代理人的姓名、身份证号）</w:t>
      </w:r>
      <w:r>
        <w:rPr>
          <w:rFonts w:hint="eastAsia" w:ascii="宋体" w:hAnsi="宋体" w:cs="宋体"/>
          <w:color w:val="auto"/>
          <w:sz w:val="28"/>
          <w:highlight w:val="none"/>
        </w:rPr>
        <w:t xml:space="preserve">为我方就</w:t>
      </w:r>
      <w:r>
        <w:rPr>
          <w:rFonts w:hint="eastAsia" w:ascii="宋体" w:hAnsi="宋体" w:cs="宋体"/>
          <w:b/>
          <w:color w:val="auto"/>
          <w:sz w:val="24"/>
          <w:highlight w:val="none"/>
          <w:u w:val="single"/>
        </w:rPr>
        <w:t xml:space="preserve">××××（代理机构）代理的××××（项目编号）</w:t>
      </w:r>
      <w:r>
        <w:rPr>
          <w:rFonts w:hint="eastAsia" w:ascii="宋体" w:hAnsi="宋体" w:cs="宋体"/>
          <w:bCs/>
          <w:color w:val="auto"/>
          <w:sz w:val="28"/>
          <w:highlight w:val="none"/>
        </w:rPr>
        <w:t xml:space="preserve">项目</w:t>
      </w:r>
      <w:r>
        <w:rPr>
          <w:rFonts w:hint="eastAsia" w:ascii="宋体" w:hAnsi="宋体" w:cs="宋体"/>
          <w:color w:val="auto"/>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宋体" w:hAnsi="宋体" w:cs="宋体"/>
          <w:color w:val="auto"/>
          <w:sz w:val="28"/>
          <w:highlight w:val="none"/>
        </w:rPr>
      </w:pPr>
      <w:r>
        <w:rPr>
          <w:rFonts w:hint="eastAsia" w:ascii="宋体" w:hAnsi="宋体" w:cs="宋体"/>
          <w:color w:val="auto"/>
          <w:sz w:val="28"/>
          <w:highlight w:val="none"/>
        </w:rPr>
        <w:tab/>
      </w:r>
      <w:r/>
    </w:p>
    <w:p>
      <w:pPr>
        <w:ind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t xml:space="preserve">本授权书于</w:t>
      </w:r>
      <w:r>
        <w:rPr>
          <w:rFonts w:hint="eastAsia" w:ascii="宋体" w:hAnsi="宋体" w:cs="宋体"/>
          <w:color w:val="auto"/>
          <w:sz w:val="28"/>
          <w:highlight w:val="none"/>
          <w:u w:val="single"/>
        </w:rPr>
        <w:t xml:space="preserve">  </w:t>
      </w:r>
      <w:r>
        <w:rPr>
          <w:rFonts w:hint="eastAsia" w:ascii="宋体" w:hAnsi="宋体" w:cs="宋体"/>
          <w:color w:val="auto"/>
          <w:sz w:val="28"/>
          <w:highlight w:val="none"/>
        </w:rPr>
        <w:t xml:space="preserve">年</w:t>
      </w:r>
      <w:r>
        <w:rPr>
          <w:rFonts w:hint="eastAsia" w:ascii="宋体" w:hAnsi="宋体" w:cs="宋体"/>
          <w:color w:val="auto"/>
          <w:sz w:val="28"/>
          <w:highlight w:val="none"/>
          <w:u w:val="single"/>
        </w:rPr>
        <w:t xml:space="preserve">  </w:t>
      </w:r>
      <w:r>
        <w:rPr>
          <w:rFonts w:hint="eastAsia" w:ascii="宋体" w:hAnsi="宋体" w:cs="宋体"/>
          <w:color w:val="auto"/>
          <w:sz w:val="28"/>
          <w:highlight w:val="none"/>
        </w:rPr>
        <w:t xml:space="preserve">月</w:t>
      </w:r>
      <w:r>
        <w:rPr>
          <w:rFonts w:hint="eastAsia" w:ascii="宋体" w:hAnsi="宋体" w:cs="宋体"/>
          <w:color w:val="auto"/>
          <w:sz w:val="28"/>
          <w:highlight w:val="none"/>
          <w:u w:val="single"/>
        </w:rPr>
        <w:t xml:space="preserve">  </w:t>
      </w:r>
      <w:r>
        <w:rPr>
          <w:rFonts w:hint="eastAsia" w:ascii="宋体" w:hAnsi="宋体" w:cs="宋体"/>
          <w:color w:val="auto"/>
          <w:sz w:val="28"/>
          <w:highlight w:val="none"/>
        </w:rPr>
        <w:t xml:space="preserve">日签字生效，特此声明。</w:t>
      </w:r>
      <w:r/>
    </w:p>
    <w:p>
      <w:pPr>
        <w:ind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t xml:space="preserve">委托代理人身份证号码：</w:t>
      </w:r>
      <w:r>
        <w:rPr>
          <w:rFonts w:hint="eastAsia" w:ascii="宋体" w:hAnsi="宋体" w:cs="宋体"/>
          <w:color w:val="auto"/>
          <w:sz w:val="28"/>
          <w:highlight w:val="none"/>
          <w:u w:val="single"/>
        </w:rPr>
        <w:t xml:space="preserve">                        </w:t>
      </w:r>
      <w:r/>
    </w:p>
    <w:p>
      <w:pPr>
        <w:ind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t xml:space="preserve">委托代理人联系电话：（手机）</w:t>
      </w:r>
      <w:r>
        <w:rPr>
          <w:rFonts w:hint="eastAsia" w:ascii="宋体" w:hAnsi="宋体" w:cs="宋体"/>
          <w:color w:val="auto"/>
          <w:sz w:val="28"/>
          <w:highlight w:val="none"/>
          <w:u w:val="single"/>
        </w:rPr>
        <w:t xml:space="preserve">                        </w:t>
      </w:r>
      <w:r/>
    </w:p>
    <w:p>
      <w:pPr>
        <w:ind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ind w:firstLine="560"/>
        <w:spacing w:line="360"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法定代表人签字或盖章：          </w:t>
      </w:r>
      <w:r/>
    </w:p>
    <w:p>
      <w:pPr>
        <w:ind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ind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t xml:space="preserve">投标人名称（公章）：</w:t>
      </w:r>
      <w:r/>
    </w:p>
    <w:p>
      <w:pPr>
        <w:ind w:firstLine="560"/>
        <w:spacing w:line="360" w:lineRule="auto"/>
        <w:rPr>
          <w:rFonts w:hint="eastAsia" w:ascii="宋体" w:hAnsi="宋体" w:cs="宋体"/>
          <w:color w:val="auto"/>
          <w:sz w:val="28"/>
          <w:highlight w:val="none"/>
          <w:u w:val="single"/>
        </w:rPr>
      </w:pPr>
      <w:r>
        <w:rPr>
          <w:rFonts w:hint="eastAsia" w:ascii="宋体" w:hAnsi="宋体" w:cs="宋体"/>
          <w:color w:val="auto"/>
          <w:sz w:val="28"/>
          <w:highlight w:val="none"/>
        </w:rPr>
        <w:t xml:space="preserve">日     期：</w:t>
      </w:r>
      <w:r/>
    </w:p>
    <w:p>
      <w:pPr>
        <w:ind w:firstLine="560"/>
        <w:spacing w:line="360" w:lineRule="auto"/>
        <w:rPr>
          <w:rFonts w:hint="eastAsia" w:ascii="宋体" w:hAnsi="宋体" w:cs="宋体"/>
          <w:color w:val="auto"/>
          <w:sz w:val="28"/>
          <w:highlight w:val="none"/>
        </w:rPr>
      </w:pPr>
      <w:r>
        <w:rPr>
          <w:rFonts w:hint="eastAsia" w:ascii="宋体" w:hAnsi="宋体" w:cs="宋体"/>
          <w:color w:val="auto"/>
          <w:sz w:val="28"/>
          <w:highlight w:val="none"/>
        </w:rPr>
      </w:r>
      <w:r/>
    </w:p>
    <w:p>
      <w:pPr>
        <w:ind w:firstLine="643"/>
        <w:spacing w:line="360" w:lineRule="auto"/>
        <w:rPr>
          <w:rFonts w:hint="eastAsia" w:ascii="宋体" w:hAnsi="宋体" w:cs="宋体"/>
          <w:color w:val="auto"/>
          <w:sz w:val="28"/>
          <w:highlight w:val="none"/>
          <w:u w:val="single"/>
        </w:rPr>
      </w:pPr>
      <w:r>
        <w:rPr>
          <w:rFonts w:hint="eastAsia" w:ascii="宋体" w:hAnsi="宋体" w:cs="宋体"/>
          <w:b/>
          <w:color w:val="auto"/>
          <w:sz w:val="32"/>
          <w:szCs w:val="32"/>
          <w:highlight w:val="none"/>
        </w:rPr>
        <w:t xml:space="preserve">附：委托代理人居民身份证复印件</w:t>
      </w:r>
      <w:r/>
    </w:p>
    <w:p>
      <w:pPr>
        <w:pStyle w:val="677"/>
        <w:ind w:firstLine="562"/>
        <w:jc w:val="left"/>
        <w:keepLines w:val="0"/>
        <w:keepNext w:val="0"/>
        <w:spacing w:line="360" w:lineRule="auto"/>
        <w:rPr>
          <w:rFonts w:hint="eastAsia" w:ascii="宋体" w:hAnsi="宋体" w:eastAsia="宋体" w:cs="宋体"/>
          <w:color w:val="auto"/>
          <w:sz w:val="28"/>
          <w:szCs w:val="24"/>
          <w:highlight w:val="none"/>
          <w:u w:val="single"/>
        </w:rPr>
      </w:pPr>
      <w:r>
        <w:rPr>
          <w:rFonts w:hint="eastAsia" w:ascii="宋体" w:hAnsi="宋体" w:eastAsia="宋体" w:cs="宋体"/>
          <w:color w:val="auto"/>
          <w:sz w:val="28"/>
          <w:szCs w:val="28"/>
          <w:highlight w:val="none"/>
          <w:u w:val="single"/>
        </w:rPr>
        <w:t xml:space="preserve">注：“法定代表人”授权其他人（必须为投标人正式员工）投标的，须填写法定代表人身份证明书和本委托书</w:t>
      </w:r>
      <w:r>
        <w:rPr>
          <w:rFonts w:hint="eastAsia" w:ascii="宋体" w:hAnsi="宋体" w:eastAsia="宋体" w:cs="宋体"/>
          <w:color w:val="auto"/>
          <w:sz w:val="28"/>
          <w:highlight w:val="none"/>
        </w:rPr>
        <w:t xml:space="preserve">。</w:t>
      </w:r>
      <w:r/>
    </w:p>
    <w:p>
      <w:pPr>
        <w:pStyle w:val="678"/>
        <w:ind w:firstLine="420"/>
        <w:jc w:val="center"/>
        <w:keepLines w:val="0"/>
        <w:keepNext w:val="0"/>
        <w:spacing w:before="0" w:after="0" w:line="360" w:lineRule="auto"/>
        <w:rPr>
          <w:rFonts w:hint="eastAsia" w:ascii="宋体" w:hAnsi="宋体" w:cs="宋体"/>
          <w:b w:val="0"/>
          <w:color w:val="auto"/>
          <w:sz w:val="21"/>
          <w:szCs w:val="24"/>
          <w:highlight w:val="none"/>
        </w:rPr>
      </w:pPr>
      <w:r>
        <w:rPr>
          <w:rFonts w:hint="eastAsia" w:ascii="宋体" w:hAnsi="宋体" w:cs="宋体"/>
          <w:b w:val="0"/>
          <w:color w:val="auto"/>
          <w:sz w:val="21"/>
          <w:szCs w:val="24"/>
          <w:highlight w:val="none"/>
        </w:rPr>
      </w:r>
      <w:r/>
    </w:p>
    <w:p>
      <w:pPr>
        <w:pStyle w:val="678"/>
        <w:ind w:firstLine="420"/>
        <w:jc w:val="center"/>
        <w:keepLines w:val="0"/>
        <w:keepNext w:val="0"/>
        <w:spacing w:before="0" w:after="0" w:line="360" w:lineRule="auto"/>
        <w:rPr>
          <w:rFonts w:hint="eastAsia" w:ascii="宋体" w:hAnsi="宋体" w:cs="宋体"/>
          <w:b w:val="0"/>
          <w:color w:val="auto"/>
          <w:sz w:val="21"/>
          <w:szCs w:val="24"/>
          <w:highlight w:val="none"/>
        </w:rPr>
      </w:pPr>
      <w:r>
        <w:rPr>
          <w:rFonts w:hint="eastAsia" w:ascii="宋体" w:hAnsi="宋体" w:cs="宋体"/>
          <w:b w:val="0"/>
          <w:color w:val="auto"/>
          <w:sz w:val="21"/>
          <w:szCs w:val="24"/>
          <w:highlight w:val="none"/>
        </w:rPr>
      </w:r>
      <w:r/>
    </w:p>
    <w:p>
      <w:pPr>
        <w:pStyle w:val="678"/>
        <w:ind w:firstLine="720"/>
        <w:jc w:val="center"/>
        <w:keepLines w:val="0"/>
        <w:keepNext w:val="0"/>
        <w:spacing w:before="0" w:after="0" w:line="360" w:lineRule="auto"/>
        <w:rPr>
          <w:rFonts w:hint="eastAsia" w:ascii="宋体" w:hAnsi="宋体" w:cs="宋体"/>
          <w:b w:val="0"/>
          <w:color w:val="auto"/>
          <w:sz w:val="36"/>
          <w:szCs w:val="36"/>
          <w:highlight w:val="none"/>
        </w:rPr>
      </w:pPr>
      <w:r>
        <w:rPr>
          <w:rFonts w:hint="eastAsia" w:ascii="宋体" w:hAnsi="宋体" w:cs="宋体"/>
          <w:b w:val="0"/>
          <w:color w:val="auto"/>
          <w:sz w:val="36"/>
          <w:szCs w:val="36"/>
          <w:highlight w:val="none"/>
        </w:rPr>
      </w:r>
      <w:r/>
    </w:p>
    <w:p>
      <w:pPr>
        <w:pStyle w:val="677"/>
        <w:spacing w:line="360" w:lineRule="auto"/>
        <w:rPr>
          <w:rFonts w:hint="eastAsia" w:ascii="宋体" w:hAnsi="宋体" w:eastAsia="宋体" w:cs="宋体"/>
          <w:color w:val="auto"/>
          <w:sz w:val="32"/>
          <w:highlight w:val="none"/>
        </w:rPr>
        <w:sectPr>
          <w:footerReference w:type="default" r:id="rId9"/>
          <w:footerReference w:type="first" r:id="rId10"/>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宋体" w:hAnsi="宋体" w:eastAsia="宋体" w:cs="宋体"/>
          <w:color w:val="auto"/>
          <w:sz w:val="32"/>
          <w:highlight w:val="none"/>
        </w:rPr>
      </w:r>
      <w:r/>
    </w:p>
    <w:p>
      <w:pPr>
        <w:pStyle w:val="677"/>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四、价格部分</w:t>
      </w:r>
      <w:r/>
    </w:p>
    <w:p>
      <w:pPr>
        <w:pStyle w:val="677"/>
        <w:ind w:firstLine="883"/>
        <w:spacing w:line="360" w:lineRule="auto"/>
        <w:rPr>
          <w:rFonts w:hint="eastAsia" w:ascii="宋体" w:hAnsi="宋体" w:eastAsia="宋体" w:cs="宋体"/>
          <w:color w:val="auto"/>
          <w:szCs w:val="44"/>
          <w:highlight w:val="none"/>
        </w:rPr>
      </w:pPr>
      <w:r>
        <w:rPr>
          <w:rFonts w:hint="eastAsia" w:ascii="宋体" w:hAnsi="宋体" w:eastAsia="宋体" w:cs="宋体"/>
          <w:color w:val="auto"/>
          <w:szCs w:val="44"/>
          <w:highlight w:val="none"/>
        </w:rPr>
        <w:t xml:space="preserve">开标一览表</w:t>
      </w:r>
      <w:r/>
    </w:p>
    <w:tbl>
      <w:tblPr>
        <w:tblStyle w:val="681"/>
        <w:tblW w:w="14218" w:type="dxa"/>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left="0" w:right="0" w:firstLine="640"/>
              <w:keepLines w:val="0"/>
              <w:keepNext w:val="0"/>
              <w:spacing w:before="0" w:beforeAutospacing="0" w:after="0" w:afterAutospacing="0" w:line="360" w:lineRule="auto"/>
              <w:widowControl/>
              <w:rPr>
                <w:rFonts w:hint="eastAsia" w:ascii="宋体" w:hAnsi="宋体" w:cs="宋体"/>
                <w:color w:val="auto"/>
                <w:sz w:val="32"/>
                <w:szCs w:val="32"/>
                <w:highlight w:val="none"/>
              </w:rPr>
              <w:suppressLineNumbers w:val="0"/>
            </w:pPr>
            <w:r>
              <w:rPr>
                <w:rFonts w:hint="eastAsia" w:ascii="宋体" w:hAnsi="宋体" w:cs="宋体"/>
                <w:color w:val="auto"/>
                <w:sz w:val="32"/>
                <w:szCs w:val="32"/>
                <w:highlight w:val="none"/>
              </w:rPr>
              <w:t xml:space="preserve">单位名称（公章）：</w:t>
            </w:r>
            <w:r>
              <w:rPr>
                <w:rFonts w:hint="eastAsia" w:ascii="宋体" w:hAnsi="宋体" w:cs="宋体"/>
                <w:b/>
                <w:color w:val="auto"/>
                <w:sz w:val="24"/>
                <w:highlight w:val="none"/>
                <w:u w:val="single"/>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left="0" w:right="0" w:firstLine="880"/>
              <w:jc w:val="center"/>
              <w:keepLines w:val="0"/>
              <w:keepNext w:val="0"/>
              <w:spacing w:before="0" w:beforeAutospacing="0" w:after="0" w:afterAutospacing="0" w:line="360" w:lineRule="auto"/>
              <w:widowControl/>
              <w:rPr>
                <w:rFonts w:hint="eastAsia" w:ascii="宋体" w:hAnsi="宋体" w:cs="宋体"/>
                <w:color w:val="auto"/>
                <w:sz w:val="28"/>
                <w:szCs w:val="28"/>
                <w:highlight w:val="none"/>
              </w:rPr>
              <w:suppressLineNumbers w:val="0"/>
            </w:pPr>
            <w:r>
              <w:rPr>
                <w:rFonts w:hint="eastAsia" w:ascii="宋体" w:hAnsi="宋体" w:cs="宋体"/>
                <w:color w:val="auto"/>
                <w:sz w:val="28"/>
                <w:szCs w:val="28"/>
                <w:highlight w:val="none"/>
              </w:rPr>
              <w:t xml:space="preserve">投标价格</w:t>
            </w:r>
            <w:r/>
          </w:p>
          <w:p>
            <w:pPr>
              <w:ind w:left="0" w:right="0" w:firstLine="880"/>
              <w:jc w:val="center"/>
              <w:keepLines w:val="0"/>
              <w:keepNext w:val="0"/>
              <w:spacing w:before="0" w:beforeAutospacing="0" w:after="0" w:afterAutospacing="0" w:line="360" w:lineRule="auto"/>
              <w:widowControl/>
              <w:rPr>
                <w:rFonts w:hint="eastAsia" w:ascii="宋体" w:hAnsi="宋体" w:cs="宋体"/>
                <w:color w:val="auto"/>
                <w:sz w:val="28"/>
                <w:szCs w:val="28"/>
                <w:highlight w:val="none"/>
              </w:rPr>
              <w:suppressLineNumbers w:val="0"/>
            </w:pPr>
            <w:r>
              <w:rPr>
                <w:rFonts w:hint="eastAsia" w:ascii="宋体" w:hAnsi="宋体" w:cs="宋体"/>
                <w:color w:val="auto"/>
                <w:sz w:val="28"/>
                <w:szCs w:val="28"/>
                <w:highlight w:val="none"/>
              </w:rPr>
              <w:t xml:space="preserve">（投标报价）</w:t>
            </w:r>
            <w:r/>
          </w:p>
        </w:tc>
        <w:tc>
          <w:tcPr>
            <w:shd w:val="clear" w:color="auto" w:fill="auto"/>
            <w:tcBorders>
              <w:top w:val="single" w:color="auto" w:sz="4" w:space="0"/>
              <w:left w:val="none" w:color="000000" w:sz="4" w:space="0"/>
              <w:bottom w:val="single" w:color="auto" w:sz="4" w:space="0"/>
              <w:right w:val="single" w:color="auto" w:sz="4" w:space="0"/>
            </w:tcBorders>
            <w:tcW w:w="9429" w:type="dxa"/>
            <w:vAlign w:val="center"/>
            <w:textDirection w:val="lrTb"/>
            <w:noWrap w:val="false"/>
          </w:tcPr>
          <w:p>
            <w:pPr>
              <w:ind w:left="0" w:right="0" w:firstLine="880"/>
              <w:jc w:val="left"/>
              <w:keepLines w:val="0"/>
              <w:keepNext w:val="0"/>
              <w:spacing w:before="0" w:beforeAutospacing="0" w:after="0" w:afterAutospacing="0" w:line="360" w:lineRule="auto"/>
              <w:widowControl/>
              <w:rPr>
                <w:rFonts w:hint="eastAsia" w:ascii="宋体" w:hAnsi="宋体" w:cs="宋体"/>
                <w:color w:val="auto"/>
                <w:sz w:val="28"/>
                <w:szCs w:val="28"/>
                <w:highlight w:val="none"/>
              </w:rPr>
              <w:suppressLineNumbers w:val="0"/>
            </w:pPr>
            <w:r>
              <w:rPr>
                <w:rFonts w:hint="eastAsia" w:ascii="宋体" w:hAnsi="宋体" w:cs="宋体"/>
                <w:color w:val="auto"/>
                <w:sz w:val="28"/>
                <w:szCs w:val="28"/>
                <w:highlight w:val="none"/>
              </w:rPr>
              <w:t xml:space="preserve">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w:t>
            </w:r>
            <w:r/>
          </w:p>
          <w:p>
            <w:pPr>
              <w:ind w:left="0" w:right="0" w:firstLine="880"/>
              <w:jc w:val="left"/>
              <w:keepLines w:val="0"/>
              <w:keepNext w:val="0"/>
              <w:spacing w:before="0" w:beforeAutospacing="0" w:after="0" w:afterAutospacing="0" w:line="360" w:lineRule="auto"/>
              <w:widowControl/>
              <w:rPr>
                <w:rFonts w:hint="eastAsia" w:ascii="宋体" w:hAnsi="宋体" w:cs="宋体"/>
                <w:color w:val="auto"/>
                <w:sz w:val="28"/>
                <w:szCs w:val="28"/>
                <w:highlight w:val="none"/>
              </w:rPr>
              <w:suppressLineNumbers w:val="0"/>
            </w:pP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元</w:t>
            </w:r>
            <w:r/>
          </w:p>
        </w:tc>
      </w:tr>
      <w:tr>
        <w:trPr>
          <w:trHeight w:val="69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left="0" w:right="0" w:firstLine="880"/>
              <w:jc w:val="center"/>
              <w:keepLines w:val="0"/>
              <w:keepNext w:val="0"/>
              <w:spacing w:before="0" w:beforeAutospacing="0" w:after="0" w:afterAutospacing="0" w:line="360" w:lineRule="auto"/>
              <w:widowControl/>
              <w:rPr>
                <w:rFonts w:hint="eastAsia" w:ascii="宋体" w:hAnsi="宋体" w:cs="宋体"/>
                <w:color w:val="auto"/>
                <w:sz w:val="28"/>
                <w:szCs w:val="28"/>
                <w:highlight w:val="none"/>
              </w:rPr>
              <w:suppressLineNumbers w:val="0"/>
            </w:pPr>
            <w:r>
              <w:rPr>
                <w:rFonts w:hint="eastAsia" w:ascii="宋体" w:hAnsi="宋体" w:cs="宋体"/>
                <w:color w:val="auto"/>
                <w:sz w:val="28"/>
                <w:szCs w:val="28"/>
                <w:highlight w:val="none"/>
              </w:rPr>
              <w:t xml:space="preserve">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color w:val="auto"/>
                <w:sz w:val="28"/>
                <w:szCs w:val="28"/>
                <w:highlight w:val="none"/>
              </w:rPr>
              <w:suppressLineNumbers w:val="0"/>
            </w:pPr>
            <w:r>
              <w:rPr>
                <w:rFonts w:hint="eastAsia" w:ascii="宋体" w:hAnsi="宋体" w:cs="宋体"/>
                <w:color w:val="auto"/>
                <w:sz w:val="28"/>
                <w:szCs w:val="28"/>
                <w:highlight w:val="none"/>
              </w:rPr>
              <w:t xml:space="preserve">中标供应商在合同生效后5日内将货物运输到采购人指定的地点，并完成基础施工及安装调试，并按照采购需求的具体要求完成验收</w:t>
            </w:r>
            <w:r/>
          </w:p>
        </w:tc>
      </w:tr>
    </w:tbl>
    <w:p>
      <w:pPr>
        <w:pStyle w:val="684"/>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684"/>
        <w:ind w:firstLine="482"/>
        <w:spacing w:line="360" w:lineRule="auto"/>
        <w:rPr>
          <w:rFonts w:hint="eastAsia" w:ascii="宋体" w:hAnsi="宋体" w:eastAsia="宋体" w:cs="宋体"/>
          <w:color w:val="auto"/>
          <w:sz w:val="24"/>
          <w:highlight w:val="none"/>
          <w:u w:val="single"/>
        </w:rPr>
      </w:pPr>
      <w:r>
        <w:rPr>
          <w:rFonts w:hint="eastAsia" w:ascii="宋体" w:hAnsi="宋体" w:eastAsia="宋体" w:cs="宋体"/>
          <w:b/>
          <w:color w:val="auto"/>
          <w:sz w:val="24"/>
          <w:highlight w:val="none"/>
        </w:rPr>
        <w:t xml:space="preserve">注： </w:t>
      </w:r>
      <w:r>
        <w:rPr>
          <w:rFonts w:hint="eastAsia" w:ascii="宋体" w:hAnsi="宋体" w:eastAsia="宋体" w:cs="宋体"/>
          <w:color w:val="auto"/>
          <w:sz w:val="24"/>
          <w:highlight w:val="none"/>
          <w:u w:val="single"/>
        </w:rPr>
        <w:t xml:space="preserve">1.“项目总报价”包括本次招标要求提供的货物（服务）已支付或将支付的所有费用；</w:t>
      </w:r>
      <w:r/>
    </w:p>
    <w:p>
      <w:pPr>
        <w:pStyle w:val="684"/>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2.投标人必须据实填写此表，报价所含与招标文件要求的内容一致；</w:t>
      </w:r>
      <w:r/>
    </w:p>
    <w:p>
      <w:pPr>
        <w:pStyle w:val="684"/>
        <w:ind w:firstLine="480"/>
        <w:spacing w:line="360" w:lineRule="auto"/>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t xml:space="preserve">3.报价保留至小数点后两位，四舍五入。</w:t>
      </w:r>
      <w:r/>
    </w:p>
    <w:p>
      <w:pPr>
        <w:pStyle w:val="684"/>
        <w:ind w:left="482" w:firstLine="560"/>
        <w:spacing w:line="360" w:lineRule="auto"/>
        <w:rPr>
          <w:rFonts w:hint="eastAsia" w:ascii="宋体" w:hAnsi="宋体" w:eastAsia="宋体" w:cs="宋体"/>
          <w:color w:val="auto"/>
          <w:sz w:val="30"/>
          <w:highlight w:val="none"/>
        </w:rPr>
      </w:pPr>
      <w:r>
        <w:rPr>
          <w:rFonts w:hint="eastAsia" w:ascii="宋体" w:hAnsi="宋体" w:eastAsia="宋体" w:cs="宋体"/>
          <w:color w:val="auto"/>
          <w:highlight w:val="none"/>
        </w:rPr>
        <w:t xml:space="preserve">法定代表人签字或盖章</w:t>
      </w:r>
      <w:r>
        <w:rPr>
          <w:rFonts w:hint="eastAsia" w:ascii="宋体" w:hAnsi="宋体" w:eastAsia="宋体" w:cs="宋体"/>
          <w:color w:val="auto"/>
          <w:sz w:val="30"/>
          <w:highlight w:val="none"/>
        </w:rPr>
        <w:t xml:space="preserve">：</w:t>
      </w:r>
      <w:r>
        <w:rPr>
          <w:rFonts w:hint="eastAsia" w:ascii="宋体" w:hAnsi="宋体" w:eastAsia="宋体" w:cs="宋体"/>
          <w:b/>
          <w:color w:val="auto"/>
          <w:sz w:val="24"/>
          <w:highlight w:val="none"/>
          <w:u w:val="single"/>
        </w:rPr>
        <w:t xml:space="preserve">××××</w:t>
      </w:r>
      <w:r/>
    </w:p>
    <w:p>
      <w:pPr>
        <w:pStyle w:val="684"/>
        <w:ind w:left="840" w:firstLine="560"/>
        <w:jc w:val="right"/>
        <w:spacing w:line="360" w:lineRule="auto"/>
        <w:rPr>
          <w:rFonts w:hint="eastAsia" w:ascii="宋体" w:hAnsi="宋体" w:eastAsia="宋体" w:cs="宋体"/>
          <w:color w:val="auto"/>
          <w:sz w:val="30"/>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auto"/>
          <w:highlight w:val="none"/>
        </w:rPr>
        <w:t xml:space="preserve">日期：</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年</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月</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highlight w:val="none"/>
        </w:rPr>
        <w:t xml:space="preserve">日</w:t>
      </w:r>
      <w:r/>
    </w:p>
    <w:p>
      <w:pPr>
        <w:pStyle w:val="677"/>
        <w:keepLines w:val="0"/>
        <w:keepNext w:val="0"/>
        <w:spacing w:before="100" w:beforeAutospacing="1" w:after="0" w:line="360" w:lineRule="auto"/>
        <w:tabs>
          <w:tab w:val="left" w:pos="764" w:leader="none"/>
        </w:tabs>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清单及明细报价表</w:t>
      </w:r>
      <w:r/>
    </w:p>
    <w:tbl>
      <w:tblPr>
        <w:tblStyle w:val="681"/>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406"/>
        <w:gridCol w:w="2148"/>
        <w:gridCol w:w="706"/>
        <w:gridCol w:w="737"/>
        <w:gridCol w:w="450"/>
        <w:gridCol w:w="330"/>
        <w:gridCol w:w="1050"/>
        <w:gridCol w:w="769"/>
        <w:gridCol w:w="446"/>
        <w:gridCol w:w="995"/>
      </w:tblGrid>
      <w:tr>
        <w:trPr>
          <w:trHeight w:val="146"/>
        </w:trPr>
        <w:tc>
          <w:tcPr>
            <w:gridSpan w:val="11"/>
            <w:tcW w:w="9782" w:type="dxa"/>
            <w:vAlign w:val="center"/>
            <w:textDirection w:val="lrTb"/>
            <w:noWrap w:val="false"/>
          </w:tcPr>
          <w:p>
            <w:pPr>
              <w:ind w:left="0" w:right="0"/>
              <w:jc w:val="center"/>
              <w:keepLines w:val="0"/>
              <w:keepNext w:val="0"/>
              <w:spacing w:before="0" w:beforeAutospacing="0" w:after="0" w:afterAutospacing="0" w:line="360" w:lineRule="auto"/>
              <w:tabs>
                <w:tab w:val="left" w:pos="2619" w:leader="none"/>
              </w:tabs>
              <w:rPr>
                <w:rFonts w:hint="default"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一、设备部分</w:t>
            </w:r>
            <w:r/>
          </w:p>
        </w:tc>
      </w:tr>
      <w:tr>
        <w:trPr>
          <w:trHeight w:val="146"/>
        </w:trPr>
        <w:tc>
          <w:tcPr>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序号</w:t>
            </w:r>
            <w:r/>
          </w:p>
        </w:tc>
        <w:tc>
          <w:tcPr>
            <w:tcW w:w="1406"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标的名称</w:t>
            </w:r>
            <w:r/>
          </w:p>
        </w:tc>
        <w:tc>
          <w:tcPr>
            <w:gridSpan w:val="2"/>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品牌、型号及主要参数配置简述</w:t>
            </w:r>
            <w:r/>
          </w:p>
        </w:tc>
        <w:tc>
          <w:tcPr>
            <w:tcW w:w="7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数量</w:t>
            </w:r>
            <w:r/>
          </w:p>
        </w:tc>
        <w:tc>
          <w:tcPr>
            <w:gridSpan w:val="2"/>
            <w:tcW w:w="7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单位</w:t>
            </w:r>
            <w:r/>
          </w:p>
        </w:tc>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单价（元）</w:t>
            </w:r>
            <w:r/>
          </w:p>
        </w:tc>
        <w:tc>
          <w:tcPr>
            <w:gridSpan w:val="2"/>
            <w:tcW w:w="121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总价（元）</w:t>
            </w:r>
            <w:r/>
          </w:p>
        </w:tc>
        <w:tc>
          <w:tcPr>
            <w:tcW w:w="995"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备注</w:t>
            </w:r>
            <w:r/>
          </w:p>
        </w:tc>
      </w:tr>
      <w:tr>
        <w:trPr>
          <w:trHeight w:val="146"/>
        </w:trPr>
        <w:tc>
          <w:tcPr>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1</w:t>
            </w:r>
            <w:r/>
          </w:p>
        </w:tc>
        <w:tc>
          <w:tcPr>
            <w:tcW w:w="14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7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7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121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9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r>
      <w:tr>
        <w:trPr>
          <w:trHeight w:val="146"/>
        </w:trPr>
        <w:tc>
          <w:tcPr>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val="en-US" w:eastAsia="zh-CN"/>
              </w:rPr>
              <w:t xml:space="preserve">2</w:t>
            </w:r>
            <w:r/>
          </w:p>
        </w:tc>
        <w:tc>
          <w:tcPr>
            <w:tcW w:w="14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7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7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121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9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r>
      <w:tr>
        <w:trPr>
          <w:trHeight w:val="146"/>
        </w:trPr>
        <w:tc>
          <w:tcPr>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color w:val="auto"/>
                <w:sz w:val="24"/>
                <w:highlight w:val="none"/>
              </w:rPr>
              <w:t xml:space="preserve">...</w:t>
            </w:r>
            <w:r/>
          </w:p>
        </w:tc>
        <w:tc>
          <w:tcPr>
            <w:tcW w:w="14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73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78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105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W w:w="121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tcW w:w="9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r>
      <w:tr>
        <w:trPr>
          <w:trHeight w:val="146"/>
        </w:trPr>
        <w:tc>
          <w:tcPr>
            <w:gridSpan w:val="11"/>
            <w:tcW w:w="9782" w:type="dxa"/>
            <w:vAlign w:val="center"/>
            <w:textDirection w:val="lrTb"/>
            <w:noWrap w:val="false"/>
          </w:tcPr>
          <w:p>
            <w:pPr>
              <w:ind w:left="0" w:right="0"/>
              <w:jc w:val="left"/>
              <w:keepLines w:val="0"/>
              <w:keepNext w:val="0"/>
              <w:spacing w:before="0" w:beforeAutospacing="0" w:after="0" w:afterAutospacing="0" w:line="360" w:lineRule="auto"/>
              <w:tabs>
                <w:tab w:val="left" w:pos="3684" w:leader="none"/>
              </w:tabs>
              <w:rPr>
                <w:rFonts w:hint="default" w:ascii="宋体" w:hAnsi="宋体" w:eastAsia="宋体" w:cs="宋体"/>
                <w:b/>
                <w:color w:val="auto"/>
                <w:sz w:val="24"/>
                <w:highlight w:val="none"/>
                <w:lang w:val="en-US" w:eastAsia="zh-CN"/>
              </w:rPr>
              <w:suppressLineNumbers w:val="0"/>
            </w:pPr>
            <w:r>
              <w:rPr>
                <w:rFonts w:hint="eastAsia" w:ascii="宋体" w:hAnsi="宋体" w:cs="宋体"/>
                <w:b/>
                <w:color w:val="auto"/>
                <w:sz w:val="24"/>
                <w:highlight w:val="none"/>
                <w:lang w:eastAsia="zh-CN"/>
              </w:rPr>
              <w:tab/>
            </w:r>
            <w:r>
              <w:rPr>
                <w:rFonts w:hint="eastAsia" w:ascii="宋体" w:hAnsi="宋体" w:cs="宋体"/>
                <w:b/>
                <w:color w:val="auto"/>
                <w:sz w:val="24"/>
                <w:highlight w:val="none"/>
                <w:lang w:val="en-US" w:eastAsia="zh-CN"/>
              </w:rPr>
              <w:t xml:space="preserve">设备部分小计:        元</w:t>
            </w:r>
            <w:r/>
          </w:p>
        </w:tc>
      </w:tr>
      <w:tr>
        <w:trPr>
          <w:trHeight w:val="594"/>
        </w:trPr>
        <w:tc>
          <w:tcPr>
            <w:gridSpan w:val="11"/>
            <w:tcW w:w="978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、服务部分</w:t>
            </w:r>
            <w:r/>
          </w:p>
        </w:tc>
      </w:tr>
      <w:tr>
        <w:trPr>
          <w:trHeight w:val="696"/>
        </w:trPr>
        <w:tc>
          <w:tcPr>
            <w:tcBorders>
              <w:right w:val="single" w:color="auto" w:sz="4" w:space="0"/>
            </w:tcBorders>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序号</w:t>
            </w:r>
            <w:r/>
          </w:p>
        </w:tc>
        <w:tc>
          <w:tcPr>
            <w:tcBorders>
              <w:left w:val="single" w:color="auto" w:sz="4" w:space="0"/>
              <w:right w:val="single" w:color="auto" w:sz="4" w:space="0"/>
            </w:tcBorders>
            <w:tcW w:w="14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标的名称</w:t>
            </w:r>
            <w:r/>
          </w:p>
        </w:tc>
        <w:tc>
          <w:tcPr>
            <w:gridSpan w:val="2"/>
            <w:tcBorders>
              <w:left w:val="single" w:color="auto" w:sz="4" w:space="0"/>
              <w:right w:val="single" w:color="auto" w:sz="4" w:space="0"/>
            </w:tcBorders>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服务内容</w:t>
            </w:r>
            <w:r/>
          </w:p>
        </w:tc>
        <w:tc>
          <w:tcPr>
            <w:gridSpan w:val="2"/>
            <w:tcBorders>
              <w:left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服务期</w:t>
            </w:r>
            <w:r/>
          </w:p>
        </w:tc>
        <w:tc>
          <w:tcPr>
            <w:gridSpan w:val="3"/>
            <w:tcBorders>
              <w:left w:val="single" w:color="auto" w:sz="4" w:space="0"/>
              <w:right w:val="single" w:color="auto" w:sz="4" w:space="0"/>
            </w:tcBorders>
            <w:tcW w:w="214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金额（元）</w:t>
            </w:r>
            <w:r/>
          </w:p>
        </w:tc>
        <w:tc>
          <w:tcPr>
            <w:gridSpan w:val="2"/>
            <w:tcBorders>
              <w:left w:val="single" w:color="auto" w:sz="4" w:space="0"/>
            </w:tcBorders>
            <w:tcW w:w="14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备注</w:t>
            </w:r>
            <w:r/>
          </w:p>
        </w:tc>
      </w:tr>
      <w:tr>
        <w:trPr>
          <w:trHeight w:val="594"/>
        </w:trPr>
        <w:tc>
          <w:tcPr>
            <w:tcBorders>
              <w:right w:val="single" w:color="auto" w:sz="4" w:space="0"/>
            </w:tcBorders>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1</w:t>
            </w:r>
            <w:r/>
          </w:p>
        </w:tc>
        <w:tc>
          <w:tcPr>
            <w:tcBorders>
              <w:left w:val="single" w:color="auto" w:sz="4" w:space="0"/>
              <w:right w:val="single" w:color="auto" w:sz="4" w:space="0"/>
            </w:tcBorders>
            <w:tcW w:w="1406" w:type="dxa"/>
            <w:vAlign w:val="center"/>
            <w:textDirection w:val="lrTb"/>
            <w:noWrap w:val="false"/>
          </w:tcPr>
          <w:p>
            <w:pPr>
              <w:ind w:left="0" w:right="-41" w:firstLine="482"/>
              <w:jc w:val="center"/>
              <w:keepLines w:val="0"/>
              <w:keepNext w:val="0"/>
              <w:spacing w:before="182"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Borders>
              <w:left w:val="single" w:color="auto" w:sz="4" w:space="0"/>
              <w:right w:val="single" w:color="auto" w:sz="4" w:space="0"/>
            </w:tcBorders>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left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3"/>
            <w:tcBorders>
              <w:left w:val="single" w:color="auto" w:sz="4" w:space="0"/>
              <w:right w:val="single" w:color="auto" w:sz="4" w:space="0"/>
            </w:tcBorders>
            <w:tcW w:w="214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left w:val="single" w:color="auto" w:sz="4" w:space="0"/>
            </w:tcBorders>
            <w:tcW w:w="14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4"/>
        </w:trPr>
        <w:tc>
          <w:tcPr>
            <w:tcBorders>
              <w:right w:val="single" w:color="auto" w:sz="4" w:space="0"/>
            </w:tcBorders>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2</w:t>
            </w:r>
            <w:r/>
          </w:p>
        </w:tc>
        <w:tc>
          <w:tcPr>
            <w:tcBorders>
              <w:left w:val="single" w:color="auto" w:sz="4" w:space="0"/>
              <w:right w:val="single" w:color="auto" w:sz="4" w:space="0"/>
            </w:tcBorders>
            <w:tcW w:w="1406" w:type="dxa"/>
            <w:vAlign w:val="center"/>
            <w:textDirection w:val="lrTb"/>
            <w:noWrap w:val="false"/>
          </w:tcPr>
          <w:p>
            <w:pPr>
              <w:ind w:left="0" w:right="-41" w:firstLine="482"/>
              <w:jc w:val="center"/>
              <w:keepLines w:val="0"/>
              <w:keepNext w:val="0"/>
              <w:spacing w:before="182"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Borders>
              <w:left w:val="single" w:color="auto" w:sz="4" w:space="0"/>
              <w:right w:val="single" w:color="auto" w:sz="4" w:space="0"/>
            </w:tcBorders>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left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3"/>
            <w:tcBorders>
              <w:left w:val="single" w:color="auto" w:sz="4" w:space="0"/>
              <w:right w:val="single" w:color="auto" w:sz="4" w:space="0"/>
            </w:tcBorders>
            <w:tcW w:w="214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left w:val="single" w:color="auto" w:sz="4" w:space="0"/>
            </w:tcBorders>
            <w:tcW w:w="14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4"/>
        </w:trPr>
        <w:tc>
          <w:tcPr>
            <w:tcBorders>
              <w:right w:val="single" w:color="auto" w:sz="4" w:space="0"/>
            </w:tcBorders>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3</w:t>
            </w:r>
            <w:r/>
          </w:p>
        </w:tc>
        <w:tc>
          <w:tcPr>
            <w:tcBorders>
              <w:left w:val="single" w:color="auto" w:sz="4" w:space="0"/>
              <w:right w:val="single" w:color="auto" w:sz="4" w:space="0"/>
            </w:tcBorders>
            <w:tcW w:w="1406" w:type="dxa"/>
            <w:vAlign w:val="center"/>
            <w:textDirection w:val="lrTb"/>
            <w:noWrap w:val="false"/>
          </w:tcPr>
          <w:p>
            <w:pPr>
              <w:ind w:left="0" w:right="-41" w:firstLine="482"/>
              <w:jc w:val="center"/>
              <w:keepLines w:val="0"/>
              <w:keepNext w:val="0"/>
              <w:spacing w:before="182"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Borders>
              <w:left w:val="single" w:color="auto" w:sz="4" w:space="0"/>
              <w:right w:val="single" w:color="auto" w:sz="4" w:space="0"/>
            </w:tcBorders>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left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3"/>
            <w:tcBorders>
              <w:left w:val="single" w:color="auto" w:sz="4" w:space="0"/>
              <w:right w:val="single" w:color="auto" w:sz="4" w:space="0"/>
            </w:tcBorders>
            <w:tcW w:w="214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left w:val="single" w:color="auto" w:sz="4" w:space="0"/>
            </w:tcBorders>
            <w:tcW w:w="14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4"/>
        </w:trPr>
        <w:tc>
          <w:tcPr>
            <w:tcBorders>
              <w:right w:val="single" w:color="auto" w:sz="4" w:space="0"/>
            </w:tcBorders>
            <w:tcW w:w="7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t xml:space="preserve">...</w:t>
            </w:r>
            <w:r/>
          </w:p>
        </w:tc>
        <w:tc>
          <w:tcPr>
            <w:tcBorders>
              <w:left w:val="single" w:color="auto" w:sz="4" w:space="0"/>
              <w:right w:val="single" w:color="auto" w:sz="4" w:space="0"/>
            </w:tcBorders>
            <w:tcW w:w="1406" w:type="dxa"/>
            <w:vAlign w:val="center"/>
            <w:textDirection w:val="lrTb"/>
            <w:noWrap w:val="false"/>
          </w:tcPr>
          <w:p>
            <w:pPr>
              <w:ind w:left="0" w:right="-41" w:firstLine="482"/>
              <w:jc w:val="center"/>
              <w:keepLines w:val="0"/>
              <w:keepNext w:val="0"/>
              <w:spacing w:before="182"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r>
            <w:r/>
          </w:p>
        </w:tc>
        <w:tc>
          <w:tcPr>
            <w:gridSpan w:val="2"/>
            <w:tcBorders>
              <w:left w:val="single" w:color="auto" w:sz="4" w:space="0"/>
              <w:right w:val="single" w:color="auto" w:sz="4" w:space="0"/>
            </w:tcBorders>
            <w:tcW w:w="285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left w:val="single" w:color="auto" w:sz="4" w:space="0"/>
              <w:right w:val="single" w:color="auto" w:sz="4" w:space="0"/>
            </w:tcBorders>
            <w:tcW w:w="118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3"/>
            <w:tcBorders>
              <w:left w:val="single" w:color="auto" w:sz="4" w:space="0"/>
              <w:right w:val="single" w:color="auto" w:sz="4" w:space="0"/>
            </w:tcBorders>
            <w:tcW w:w="214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c>
          <w:tcPr>
            <w:gridSpan w:val="2"/>
            <w:tcBorders>
              <w:left w:val="single" w:color="auto" w:sz="4" w:space="0"/>
            </w:tcBorders>
            <w:tcW w:w="144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color w:val="auto"/>
                <w:sz w:val="24"/>
                <w:highlight w:val="none"/>
              </w:rPr>
            </w:r>
            <w:r/>
          </w:p>
        </w:tc>
      </w:tr>
      <w:tr>
        <w:trPr>
          <w:trHeight w:val="594"/>
        </w:trPr>
        <w:tc>
          <w:tcPr>
            <w:gridSpan w:val="11"/>
            <w:tcW w:w="978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b/>
                <w:color w:val="auto"/>
                <w:sz w:val="24"/>
                <w:highlight w:val="none"/>
              </w:rPr>
              <w:t xml:space="preserve">服务部分小计：     元</w:t>
            </w:r>
            <w:r/>
          </w:p>
        </w:tc>
      </w:tr>
      <w:tr>
        <w:trPr/>
        <w:tc>
          <w:tcPr>
            <w:gridSpan w:val="3"/>
            <w:tcW w:w="4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其它与项目有关的费用</w:t>
            </w:r>
            <w:r>
              <w:rPr>
                <w:rFonts w:hint="eastAsia" w:ascii="宋体" w:hAnsi="宋体" w:cs="宋体"/>
                <w:b/>
                <w:i/>
                <w:iCs/>
                <w:color w:val="auto"/>
                <w:sz w:val="24"/>
                <w:highlight w:val="none"/>
              </w:rPr>
              <w:t xml:space="preserve">（可编辑）</w:t>
            </w:r>
            <w:r/>
          </w:p>
        </w:tc>
        <w:tc>
          <w:tcPr>
            <w:gridSpan w:val="8"/>
            <w:tcW w:w="54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b/>
                <w:color w:val="auto"/>
                <w:sz w:val="24"/>
                <w:highlight w:val="none"/>
              </w:rPr>
              <w:t xml:space="preserve">元</w:t>
            </w:r>
            <w:r/>
          </w:p>
        </w:tc>
      </w:tr>
      <w:tr>
        <w:trPr/>
        <w:tc>
          <w:tcPr>
            <w:gridSpan w:val="3"/>
            <w:tcW w:w="429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b/>
                <w:color w:val="auto"/>
                <w:sz w:val="24"/>
                <w:highlight w:val="none"/>
              </w:rPr>
              <w:suppressLineNumbers w:val="0"/>
            </w:pPr>
            <w:r>
              <w:rPr>
                <w:rFonts w:hint="eastAsia" w:ascii="宋体" w:hAnsi="宋体" w:cs="宋体"/>
                <w:b/>
                <w:color w:val="auto"/>
                <w:sz w:val="24"/>
                <w:highlight w:val="none"/>
              </w:rPr>
              <w:t xml:space="preserve">项目总报价</w:t>
            </w:r>
            <w:r/>
          </w:p>
        </w:tc>
        <w:tc>
          <w:tcPr>
            <w:gridSpan w:val="8"/>
            <w:tcW w:w="548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z w:val="24"/>
                <w:highlight w:val="none"/>
              </w:rPr>
              <w:suppressLineNumbers w:val="0"/>
            </w:pPr>
            <w:r>
              <w:rPr>
                <w:rFonts w:hint="eastAsia" w:ascii="宋体" w:hAnsi="宋体" w:cs="宋体"/>
                <w:b/>
                <w:color w:val="auto"/>
                <w:sz w:val="24"/>
                <w:highlight w:val="none"/>
              </w:rPr>
              <w:t xml:space="preserve">元</w:t>
            </w:r>
            <w:r/>
          </w:p>
        </w:tc>
      </w:tr>
    </w:tbl>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rPr>
          <w:rFonts w:hint="eastAsia" w:ascii="宋体" w:hAnsi="宋体" w:cs="宋体"/>
          <w:b/>
          <w:color w:val="auto"/>
          <w:sz w:val="24"/>
          <w:highlight w:val="none"/>
          <w:u w:val="single"/>
        </w:rPr>
      </w:pPr>
      <w:r>
        <w:rPr>
          <w:rFonts w:hint="eastAsia" w:ascii="宋体" w:hAnsi="宋体" w:cs="宋体"/>
          <w:b/>
          <w:color w:val="auto"/>
          <w:sz w:val="24"/>
          <w:highlight w:val="none"/>
        </w:rPr>
        <w:t xml:space="preserve">注：</w:t>
      </w:r>
      <w:r>
        <w:rPr>
          <w:rFonts w:hint="eastAsia" w:ascii="宋体" w:hAnsi="宋体" w:cs="宋体"/>
          <w:color w:val="auto"/>
          <w:sz w:val="24"/>
          <w:highlight w:val="none"/>
        </w:rPr>
        <w:t xml:space="preserve">1、</w:t>
      </w:r>
      <w:r>
        <w:rPr>
          <w:rFonts w:hint="eastAsia" w:ascii="宋体" w:hAnsi="宋体" w:cs="宋体"/>
          <w:b/>
          <w:color w:val="auto"/>
          <w:sz w:val="24"/>
          <w:highlight w:val="none"/>
          <w:u w:val="single"/>
        </w:rPr>
        <w:t xml:space="preserve">投标人应当按照招标文件采购需求及相关报价要求填写</w:t>
      </w:r>
      <w:r>
        <w:rPr>
          <w:rFonts w:hint="eastAsia" w:ascii="宋体" w:hAnsi="宋体" w:cs="宋体"/>
          <w:color w:val="auto"/>
          <w:sz w:val="24"/>
          <w:highlight w:val="none"/>
          <w:u w:val="single"/>
        </w:rPr>
        <w:t xml:space="preserve">。</w:t>
      </w:r>
      <w:r/>
    </w:p>
    <w:p>
      <w:pPr>
        <w:ind w:left="-283"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3、</w:t>
      </w:r>
      <w:r>
        <w:rPr>
          <w:rFonts w:hint="eastAsia" w:ascii="宋体" w:hAnsi="宋体" w:cs="宋体"/>
          <w:color w:val="auto"/>
          <w:sz w:val="24"/>
          <w:highlight w:val="none"/>
          <w:u w:val="single"/>
        </w:rPr>
        <w:t xml:space="preserve">本表中项目总报价应与开标一览表中项目总报价保持一致。</w:t>
      </w:r>
      <w:r/>
    </w:p>
    <w:p>
      <w:pPr>
        <w:ind w:left="-283" w:firstLine="480"/>
        <w:spacing w:line="360" w:lineRule="auto"/>
        <w:rPr>
          <w:rFonts w:hint="eastAsia" w:ascii="宋体" w:hAnsi="宋体" w:cs="宋体"/>
          <w:bCs/>
          <w:color w:val="auto"/>
          <w:sz w:val="24"/>
          <w:highlight w:val="none"/>
          <w:u w:val="single"/>
        </w:rPr>
      </w:pPr>
      <w:r>
        <w:rPr>
          <w:rFonts w:hint="eastAsia" w:ascii="宋体" w:hAnsi="宋体" w:cs="宋体"/>
          <w:color w:val="auto"/>
          <w:sz w:val="24"/>
          <w:highlight w:val="none"/>
        </w:rPr>
        <w:t xml:space="preserve">4、</w:t>
      </w:r>
      <w:r>
        <w:rPr>
          <w:rFonts w:hint="eastAsia" w:ascii="宋体" w:hAnsi="宋体" w:cs="宋体"/>
          <w:bCs/>
          <w:color w:val="auto"/>
          <w:sz w:val="24"/>
          <w:highlight w:val="none"/>
          <w:u w:val="single"/>
        </w:rPr>
        <w:t xml:space="preserve">报价保留至小数点后两位，四舍五入。</w:t>
      </w:r>
      <w:r/>
    </w:p>
    <w:p>
      <w:pPr>
        <w:ind w:left="-283" w:firstLine="480"/>
        <w:spacing w:line="360" w:lineRule="auto"/>
        <w:rPr>
          <w:rFonts w:hint="eastAsia" w:ascii="宋体" w:hAnsi="宋体" w:cs="宋体"/>
          <w:bCs/>
          <w:color w:val="auto"/>
          <w:sz w:val="24"/>
          <w:highlight w:val="none"/>
          <w:u w:val="single"/>
        </w:rPr>
      </w:pPr>
      <w:r>
        <w:rPr>
          <w:rFonts w:hint="eastAsia" w:ascii="宋体" w:hAnsi="宋体" w:cs="宋体"/>
          <w:bCs/>
          <w:color w:val="auto"/>
          <w:sz w:val="24"/>
          <w:highlight w:val="none"/>
        </w:rPr>
        <w:t xml:space="preserve">5、</w:t>
      </w:r>
      <w:r>
        <w:rPr>
          <w:rFonts w:hint="eastAsia" w:ascii="宋体" w:hAnsi="宋体" w:cs="宋体"/>
          <w:bCs/>
          <w:color w:val="auto"/>
          <w:sz w:val="24"/>
          <w:highlight w:val="none"/>
          <w:u w:val="single"/>
        </w:rPr>
        <w:t xml:space="preserve">标的物报价不得为零，否则投标无效。</w:t>
      </w:r>
      <w:r/>
    </w:p>
    <w:p>
      <w:pPr>
        <w:pStyle w:val="682"/>
        <w:jc w:val="center"/>
        <w:spacing w:line="360" w:lineRule="auto"/>
        <w:rPr>
          <w:rFonts w:hint="eastAsia" w:ascii="宋体" w:hAnsi="宋体" w:cs="宋体"/>
          <w:color w:val="auto"/>
          <w:highlight w:val="none"/>
        </w:rPr>
      </w:pPr>
      <w:r>
        <w:rPr>
          <w:rFonts w:hint="eastAsia" w:ascii="宋体" w:hAnsi="宋体" w:cs="宋体"/>
          <w:color w:val="auto"/>
          <w:highlight w:val="none"/>
        </w:rPr>
        <w:br w:type="page" w:clear="all"/>
      </w:r>
      <w:r/>
    </w:p>
    <w:p>
      <w:pPr>
        <w:pStyle w:val="682"/>
        <w:ind w:firstLine="0"/>
        <w:jc w:val="center"/>
        <w:spacing w:before="260" w:after="260"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五、技术部分（与评分标准对应）</w:t>
      </w:r>
      <w:r/>
    </w:p>
    <w:p>
      <w:pPr>
        <w:pStyle w:val="699"/>
        <w:ind w:firstLine="643"/>
        <w:jc w:val="center"/>
        <w:spacing w:line="360" w:lineRule="auto"/>
        <w:rPr>
          <w:rFonts w:hint="eastAsia" w:ascii="宋体" w:hAnsi="宋体" w:cs="宋体"/>
          <w:b/>
          <w:color w:val="auto"/>
          <w:sz w:val="32"/>
          <w:szCs w:val="32"/>
          <w:highlight w:val="none"/>
        </w:rPr>
      </w:pPr>
      <w:r/>
      <w:bookmarkStart w:id="103" w:name="_Toc23068"/>
      <w:r>
        <w:rPr>
          <w:rFonts w:hint="eastAsia" w:ascii="宋体" w:hAnsi="宋体" w:cs="宋体"/>
          <w:b/>
          <w:color w:val="auto"/>
          <w:sz w:val="32"/>
          <w:szCs w:val="32"/>
          <w:highlight w:val="none"/>
        </w:rPr>
        <w:t xml:space="preserve">（一）技术方案</w:t>
      </w:r>
      <w:bookmarkEnd w:id="103"/>
      <w:r/>
      <w:r/>
    </w:p>
    <w:p>
      <w:pPr>
        <w:jc w:val="left"/>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left"/>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br w:type="page" w:clear="all"/>
      </w:r>
      <w:r/>
    </w:p>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六、商务部分（与评分标准对应）</w:t>
      </w:r>
      <w:r/>
    </w:p>
    <w:p>
      <w:pPr>
        <w:jc w:val="center"/>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ind w:firstLine="480"/>
        <w:spacing w:line="360" w:lineRule="auto"/>
        <w:rPr>
          <w:rFonts w:hint="eastAsia" w:ascii="宋体" w:hAnsi="宋体" w:cs="宋体"/>
          <w:color w:val="auto"/>
          <w:sz w:val="24"/>
          <w:highlight w:val="none"/>
          <w:u w:val="single"/>
        </w:rPr>
      </w:pPr>
      <w:r/>
      <w:bookmarkStart w:id="104" w:name="_Toc100386081"/>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ind w:firstLine="560"/>
        <w:spacing w:line="360" w:lineRule="auto"/>
        <w:rPr>
          <w:rFonts w:hint="eastAsia" w:ascii="宋体" w:hAnsi="宋体" w:cs="宋体"/>
          <w:color w:val="auto"/>
          <w:sz w:val="28"/>
          <w:highlight w:val="none"/>
        </w:rPr>
        <w:sectPr>
          <w:footerReference w:type="first" r:id="rId11"/>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cs="宋体"/>
          <w:color w:val="auto"/>
          <w:sz w:val="28"/>
          <w:highlight w:val="none"/>
        </w:rPr>
        <w:t xml:space="preserve">           </w:t>
      </w:r>
      <w:bookmarkEnd w:id="104"/>
      <w:r/>
      <w:r/>
    </w:p>
    <w:p>
      <w:pPr>
        <w:pStyle w:val="682"/>
        <w:ind w:firstLine="3020"/>
        <w:jc w:val="left"/>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七、其他部分</w:t>
      </w:r>
      <w:r/>
    </w:p>
    <w:p>
      <w:pPr>
        <w:pStyle w:val="682"/>
        <w:ind w:firstLine="643"/>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（一）中小企业声明函（货物类）</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8"/>
          <w:szCs w:val="28"/>
          <w:highlight w:val="none"/>
          <w:u w:val="single"/>
        </w:rPr>
        <w:t xml:space="preserve">（单位名称）</w:t>
      </w:r>
      <w:r>
        <w:rPr>
          <w:rFonts w:hint="eastAsia" w:ascii="宋体" w:hAnsi="宋体" w:eastAsia="宋体" w:cs="宋体"/>
          <w:color w:val="auto"/>
          <w:spacing w:val="6"/>
          <w:sz w:val="28"/>
          <w:szCs w:val="28"/>
          <w:highlight w:val="none"/>
        </w:rPr>
        <w:t xml:space="preserve">的</w:t>
      </w:r>
      <w:r>
        <w:rPr>
          <w:rFonts w:hint="eastAsia" w:ascii="宋体" w:hAnsi="宋体" w:eastAsia="宋体" w:cs="宋体"/>
          <w:color w:val="auto"/>
          <w:spacing w:val="6"/>
          <w:sz w:val="28"/>
          <w:szCs w:val="28"/>
          <w:highlight w:val="none"/>
          <w:u w:val="single"/>
        </w:rPr>
        <w:t xml:space="preserve">（项目名称）</w:t>
      </w:r>
      <w:r>
        <w:rPr>
          <w:rFonts w:hint="eastAsia" w:ascii="宋体" w:hAnsi="宋体" w:eastAsia="宋体" w:cs="宋体"/>
          <w:color w:val="auto"/>
          <w:spacing w:val="6"/>
          <w:sz w:val="28"/>
          <w:szCs w:val="28"/>
          <w:highlight w:val="none"/>
        </w:rPr>
        <w:t xml:space="preserve">采购活动，提供的货物全部由符合政策要求的中小企业制造。相关企业（含联合体中的中小企业、签订分包意向协议的中小企业）的具体情况如下：  </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1.</w:t>
      </w:r>
      <w:r>
        <w:rPr>
          <w:rFonts w:hint="eastAsia" w:ascii="宋体" w:hAnsi="宋体" w:eastAsia="宋体" w:cs="宋体"/>
          <w:color w:val="auto"/>
          <w:spacing w:val="6"/>
          <w:sz w:val="28"/>
          <w:szCs w:val="28"/>
          <w:highlight w:val="none"/>
          <w:u w:val="single"/>
        </w:rPr>
        <w:t xml:space="preserve">（标的名称）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（采购文件中明确的所属行业）</w:t>
      </w:r>
      <w:r>
        <w:rPr>
          <w:rFonts w:hint="eastAsia" w:ascii="宋体" w:hAnsi="宋体" w:eastAsia="宋体" w:cs="宋体"/>
          <w:color w:val="auto"/>
          <w:spacing w:val="6"/>
          <w:sz w:val="28"/>
          <w:szCs w:val="28"/>
          <w:highlight w:val="none"/>
        </w:rPr>
        <w:t xml:space="preserve">行业；制造商为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bookmarkStart w:id="105" w:name="_Hlk133157441"/>
      <w:r>
        <w:rPr>
          <w:rFonts w:hint="eastAsia" w:ascii="宋体" w:hAnsi="宋体" w:eastAsia="宋体" w:cs="宋体"/>
          <w:color w:val="auto"/>
          <w:spacing w:val="6"/>
          <w:sz w:val="28"/>
          <w:szCs w:val="28"/>
          <w:highlight w:val="none"/>
          <w:u w:val="single"/>
        </w:rPr>
        <w:t xml:space="preserve">（中型企业、小型企业、微型企业）</w:t>
      </w:r>
      <w:bookmarkEnd w:id="105"/>
      <w:r>
        <w:rPr>
          <w:rFonts w:hint="eastAsia" w:ascii="宋体" w:hAnsi="宋体" w:eastAsia="宋体" w:cs="宋体"/>
          <w:color w:val="auto"/>
          <w:spacing w:val="6"/>
          <w:sz w:val="28"/>
          <w:szCs w:val="28"/>
          <w:highlight w:val="none"/>
        </w:rPr>
        <w:t xml:space="preserve">；  </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w:t>
      </w:r>
      <w:r>
        <w:rPr>
          <w:rFonts w:hint="eastAsia" w:ascii="宋体" w:hAnsi="宋体" w:eastAsia="宋体" w:cs="宋体"/>
          <w:color w:val="auto"/>
          <w:spacing w:val="6"/>
          <w:sz w:val="28"/>
          <w:szCs w:val="28"/>
          <w:highlight w:val="none"/>
          <w:u w:val="single"/>
        </w:rPr>
        <w:t xml:space="preserve"> （标的名称）</w:t>
      </w:r>
      <w:r>
        <w:rPr>
          <w:rFonts w:hint="eastAsia" w:ascii="宋体" w:hAnsi="宋体" w:eastAsia="宋体" w:cs="宋体"/>
          <w:color w:val="auto"/>
          <w:spacing w:val="6"/>
          <w:sz w:val="28"/>
          <w:szCs w:val="28"/>
          <w:highlight w:val="none"/>
        </w:rPr>
        <w:t xml:space="preserve">，属于</w:t>
      </w:r>
      <w:r>
        <w:rPr>
          <w:rFonts w:hint="eastAsia" w:ascii="宋体" w:hAnsi="宋体" w:eastAsia="宋体" w:cs="宋体"/>
          <w:color w:val="auto"/>
          <w:spacing w:val="6"/>
          <w:sz w:val="28"/>
          <w:szCs w:val="28"/>
          <w:highlight w:val="none"/>
          <w:u w:val="single"/>
        </w:rPr>
        <w:t xml:space="preserve">（</w:t>
      </w:r>
      <w:bookmarkStart w:id="106" w:name="_Hlk136503202"/>
      <w:r>
        <w:rPr>
          <w:rFonts w:hint="eastAsia" w:ascii="宋体" w:hAnsi="宋体" w:eastAsia="宋体" w:cs="宋体"/>
          <w:color w:val="auto"/>
          <w:spacing w:val="6"/>
          <w:sz w:val="28"/>
          <w:szCs w:val="28"/>
          <w:highlight w:val="none"/>
          <w:u w:val="single"/>
        </w:rPr>
        <w:t xml:space="preserve">采购文件中明确的所属行业</w:t>
      </w:r>
      <w:bookmarkEnd w:id="106"/>
      <w:r>
        <w:rPr>
          <w:rFonts w:hint="eastAsia" w:ascii="宋体" w:hAnsi="宋体" w:eastAsia="宋体" w:cs="宋体"/>
          <w:color w:val="auto"/>
          <w:spacing w:val="6"/>
          <w:sz w:val="28"/>
          <w:szCs w:val="28"/>
          <w:highlight w:val="none"/>
          <w:u w:val="single"/>
        </w:rPr>
        <w:t xml:space="preserve">）</w:t>
      </w:r>
      <w:r>
        <w:rPr>
          <w:rFonts w:hint="eastAsia" w:ascii="宋体" w:hAnsi="宋体" w:eastAsia="宋体" w:cs="宋体"/>
          <w:color w:val="auto"/>
          <w:spacing w:val="6"/>
          <w:sz w:val="28"/>
          <w:szCs w:val="28"/>
          <w:highlight w:val="none"/>
        </w:rPr>
        <w:t xml:space="preserve">行业；制造商为</w:t>
      </w:r>
      <w:r>
        <w:rPr>
          <w:rFonts w:hint="eastAsia" w:ascii="宋体" w:hAnsi="宋体" w:eastAsia="宋体" w:cs="宋体"/>
          <w:color w:val="auto"/>
          <w:spacing w:val="6"/>
          <w:sz w:val="28"/>
          <w:szCs w:val="28"/>
          <w:highlight w:val="none"/>
          <w:u w:val="single"/>
        </w:rPr>
        <w:t xml:space="preserve">（企业名称）</w:t>
      </w:r>
      <w:r>
        <w:rPr>
          <w:rFonts w:hint="eastAsia" w:ascii="宋体" w:hAnsi="宋体" w:eastAsia="宋体" w:cs="宋体"/>
          <w:color w:val="auto"/>
          <w:spacing w:val="6"/>
          <w:sz w:val="28"/>
          <w:szCs w:val="28"/>
          <w:highlight w:val="none"/>
        </w:rPr>
        <w:t xml:space="preserve">，从业人员</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人，营业收入为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万元，资产总额为</w:t>
      </w:r>
      <w:r>
        <w:rPr>
          <w:rFonts w:hint="eastAsia" w:ascii="宋体" w:hAnsi="宋体" w:eastAsia="宋体" w:cs="宋体"/>
          <w:color w:val="auto"/>
          <w:spacing w:val="6"/>
          <w:sz w:val="28"/>
          <w:szCs w:val="28"/>
          <w:highlight w:val="none"/>
          <w:u w:val="single"/>
        </w:rPr>
        <w:t xml:space="preserve">  </w:t>
      </w:r>
      <w:r>
        <w:rPr>
          <w:rFonts w:hint="eastAsia" w:ascii="宋体" w:hAnsi="宋体" w:eastAsia="宋体" w:cs="宋体"/>
          <w:color w:val="auto"/>
          <w:spacing w:val="6"/>
          <w:sz w:val="28"/>
          <w:szCs w:val="28"/>
          <w:highlight w:val="none"/>
        </w:rPr>
        <w:t xml:space="preserve">万元，属于</w:t>
      </w:r>
      <w:r>
        <w:rPr>
          <w:rFonts w:hint="eastAsia" w:ascii="宋体" w:hAnsi="宋体" w:eastAsia="宋体" w:cs="宋体"/>
          <w:color w:val="auto"/>
          <w:spacing w:val="6"/>
          <w:sz w:val="28"/>
          <w:szCs w:val="28"/>
          <w:highlight w:val="none"/>
          <w:u w:val="single"/>
        </w:rPr>
        <w:t xml:space="preserve">（中型企业、小型企业、微型企业）</w:t>
      </w:r>
      <w:r>
        <w:rPr>
          <w:rFonts w:hint="eastAsia" w:ascii="宋体" w:hAnsi="宋体" w:eastAsia="宋体" w:cs="宋体"/>
          <w:color w:val="auto"/>
          <w:spacing w:val="6"/>
          <w:sz w:val="28"/>
          <w:szCs w:val="28"/>
          <w:highlight w:val="none"/>
        </w:rPr>
        <w:t xml:space="preserve">；</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  ……  </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以上企业，不属于大企业的分支机构，不存在控股股东为大企业的情形，也不存在与大企业的负责人为同一人的情形。</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本企业对上述声明内容的真实性负责。如有虚假，将依法承担相应责任。  </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企业名称（盖章）：  </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日 期：</w:t>
      </w:r>
      <w:r/>
    </w:p>
    <w:p>
      <w:pPr>
        <w:pStyle w:val="682"/>
        <w:ind w:firstLine="584"/>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注：</w:t>
      </w:r>
      <w:bookmarkStart w:id="107" w:name="_Hlk136448448"/>
      <w:r>
        <w:rPr>
          <w:rFonts w:hint="eastAsia" w:ascii="宋体" w:hAnsi="宋体" w:eastAsia="宋体" w:cs="宋体"/>
          <w:color w:val="auto"/>
          <w:spacing w:val="6"/>
          <w:sz w:val="28"/>
          <w:szCs w:val="28"/>
          <w:highlight w:val="none"/>
        </w:rPr>
        <w:t xml:space="preserve">1.从业人员、营业收入、资产总额填报上一年度数据，无上一年度数据的新成立企业可不填报。</w:t>
      </w:r>
      <w:bookmarkEnd w:id="107"/>
      <w:r/>
      <w:r/>
    </w:p>
    <w:p>
      <w:pPr>
        <w:pStyle w:val="682"/>
        <w:ind w:firstLine="1168"/>
        <w:jc w:val="left"/>
        <w:spacing w:line="560" w:lineRule="exact"/>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2.本声明函中“属于（中型企业、小型企业、微型企业）”的内容，必须且只能选择其中之一填写。</w:t>
      </w:r>
      <w:r/>
    </w:p>
    <w:p>
      <w:pPr>
        <w:jc w:val="center"/>
        <w:spacing w:line="360" w:lineRule="auto"/>
        <w:widowControl/>
        <w:rPr>
          <w:rFonts w:hint="eastAsia" w:ascii="宋体" w:hAnsi="宋体" w:eastAsia="宋体" w:cs="宋体"/>
          <w:color w:val="auto"/>
          <w:spacing w:val="6"/>
          <w:sz w:val="28"/>
          <w:szCs w:val="28"/>
          <w:highlight w:val="none"/>
        </w:rPr>
      </w:pPr>
      <w:r>
        <w:rPr>
          <w:rFonts w:hint="eastAsia" w:ascii="宋体" w:hAnsi="宋体" w:eastAsia="宋体" w:cs="宋体"/>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rPr>
          <w:rFonts w:ascii="楷体" w:hAnsi="楷体" w:eastAsia="楷体" w:cstheme="minorBidi"/>
          <w:color w:val="auto"/>
          <w:spacing w:val="6"/>
          <w:sz w:val="28"/>
          <w:szCs w:val="28"/>
          <w:highlight w:val="none"/>
        </w:rPr>
      </w:pPr>
      <w:r>
        <w:rPr>
          <w:rFonts w:ascii="楷体" w:hAnsi="楷体" w:eastAsia="楷体" w:cstheme="minorBidi"/>
          <w:color w:val="auto"/>
          <w:spacing w:val="6"/>
          <w:sz w:val="28"/>
          <w:szCs w:val="28"/>
          <w:highlight w:val="none"/>
        </w:rPr>
        <w:br w:type="page" w:clear="all"/>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（二）按招标文件要求投标人所能提供的其他文件</w:t>
      </w:r>
      <w:r/>
    </w:p>
    <w:p>
      <w:pPr>
        <w:jc w:val="center"/>
        <w:spacing w:line="360" w:lineRule="auto"/>
        <w:widowControl/>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677"/>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t xml:space="preserve">告供应商书</w:t>
      </w:r>
      <w:r/>
    </w:p>
    <w:p>
      <w:pPr>
        <w:jc w:val="center"/>
        <w:rPr>
          <w:rFonts w:hint="eastAsia" w:ascii="宋体" w:hAnsi="宋体" w:cs="宋体"/>
          <w:color w:val="auto"/>
          <w:sz w:val="44"/>
          <w:szCs w:val="44"/>
          <w:highlight w:val="none"/>
        </w:rPr>
      </w:pPr>
      <w:r>
        <w:rPr>
          <w:rFonts w:hint="eastAsia" w:ascii="宋体" w:hAnsi="宋体" w:cs="宋体"/>
          <w:color w:val="auto"/>
          <w:sz w:val="44"/>
          <w:szCs w:val="44"/>
          <w:highlight w:val="none"/>
        </w:rPr>
      </w:r>
      <w:r/>
    </w:p>
    <w:p>
      <w:pPr>
        <w:spacing w:line="360" w:lineRule="auto"/>
        <w:rPr>
          <w:rFonts w:hint="eastAsia" w:ascii="宋体" w:hAnsi="宋体" w:cs="宋体"/>
          <w:color w:val="auto"/>
          <w:sz w:val="44"/>
          <w:szCs w:val="44"/>
          <w:highlight w:val="none"/>
        </w:rPr>
      </w:pPr>
      <w:r>
        <w:rPr>
          <w:rFonts w:hint="eastAsia" w:ascii="宋体" w:hAnsi="宋体" w:cs="宋体"/>
          <w:color w:val="auto"/>
          <w:sz w:val="32"/>
          <w:szCs w:val="32"/>
          <w:highlight w:val="none"/>
        </w:rPr>
        <w:t xml:space="preserve">中标（成交）供应商：</w:t>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如您需要帮助，请致电镇江市财政局政府采购管理处，电话：0511-80909958。我们将竭诚为您服务！</w:t>
      </w:r>
      <w:r/>
    </w:p>
    <w:p>
      <w:pPr>
        <w:ind w:right="160" w:firstLine="640"/>
        <w:jc w:val="righ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right="160" w:firstLine="640"/>
        <w:jc w:val="right"/>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镇江市财政局</w:t>
      </w:r>
      <w:r/>
    </w:p>
    <w:p>
      <w:pPr>
        <w:pStyle w:val="677"/>
        <w:rPr>
          <w:rFonts w:hint="eastAsia" w:ascii="宋体" w:hAnsi="宋体" w:eastAsia="宋体" w:cs="宋体"/>
          <w:color w:val="auto"/>
          <w:highlight w:val="none"/>
        </w:rPr>
      </w:pPr>
      <w:r>
        <w:rPr>
          <w:rFonts w:hint="eastAsia" w:ascii="宋体" w:hAnsi="宋体" w:eastAsia="宋体" w:cs="宋体"/>
          <w:color w:val="auto"/>
          <w:highlight w:val="none"/>
        </w:rPr>
      </w:r>
      <w:r/>
    </w:p>
    <w:p>
      <w:pPr>
        <w:rPr>
          <w:color w:val="auto"/>
          <w:highlight w:val="none"/>
        </w:rPr>
      </w:pPr>
      <w:r>
        <w:rPr>
          <w:color w:val="auto"/>
          <w:highlight w:val="none"/>
        </w:rPr>
      </w:r>
      <w:r/>
    </w:p>
    <w:sectPr>
      <w:footerReference w:type="first" r:id="rId12"/>
      <w:footnotePr/>
      <w:endnotePr/>
      <w:type w:val="nextPage"/>
      <w:pgSz w:w="11906" w:h="16838" w:orient="portrait"/>
      <w:pgMar w:top="1440" w:right="1486" w:bottom="1440" w:left="14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egoe UI Symbol">
    <w:panose1 w:val="020B0502040204020203"/>
  </w:font>
  <w:font w:name="楷体">
    <w:panose1 w:val="02010609060101010101"/>
  </w:font>
  <w:font w:name="Symbol">
    <w:panose1 w:val="05050102010706020507"/>
  </w:font>
  <w:font w:name="Wingdings">
    <w:panose1 w:val="05000000000000000000"/>
  </w:font>
  <w:font w:name="Courier New">
    <w:panose1 w:val="02070309020205020404"/>
  </w:font>
  <w:font w:name="方正行楷简体">
    <w:panose1 w:val="020B0503020202020204"/>
  </w:font>
  <w:font w:name="Calibri">
    <w:panose1 w:val="020F05020202040302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686"/>
          <w:jc w:val="center"/>
        </w:pPr>
        <w:r>
          <w:rPr>
            <w:rFonts w:hint="eastAsia"/>
          </w:rPr>
          <w:fldChar w:fldCharType="begin"/>
        </w:r>
        <w:r>
          <w:instrText xml:space="preserve"> PAGE   \* MERGEFORMAT </w:instrText>
        </w:r>
        <w:r>
          <w:rPr>
            <w:rFonts w:hint="eastAsia"/>
          </w:rPr>
          <w:fldChar w:fldCharType="separate"/>
        </w:r>
        <w:r>
          <w:rPr>
            <w:lang w:val="zh-CN"/>
          </w:rPr>
          <w:t xml:space="preserve">47</w:t>
        </w:r>
        <w:r>
          <w:rPr>
            <w:rFonts w:hint="eastAsia"/>
            <w:lang w:val="zh-CN"/>
          </w:rPr>
          <w:fldChar w:fldCharType="end"/>
        </w:r>
        <w:r/>
      </w:p>
    </w:sdtContent>
  </w:sdt>
  <w:p>
    <w:pPr>
      <w:pStyle w:val="68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rPr>
        <w:rStyle w:val="694"/>
      </w:rPr>
      <w:instrText xml:space="preserve"> PAGE </w:instrText>
    </w:r>
    <w:r>
      <w:fldChar w:fldCharType="separate"/>
    </w:r>
    <w:r>
      <w:rPr>
        <w:rStyle w:val="694"/>
        <w:rFonts w:hint="eastAsia"/>
      </w:rPr>
      <w:t xml:space="preserve">１</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rPr>
        <w:rStyle w:val="694"/>
      </w:rPr>
      <w:instrText xml:space="preserve"> PAGE </w:instrText>
    </w:r>
    <w:r>
      <w:fldChar w:fldCharType="separate"/>
    </w:r>
    <w:r>
      <w:rPr>
        <w:rStyle w:val="694"/>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6"/>
      <w:jc w:val="center"/>
    </w:pPr>
    <w:r>
      <w:fldChar w:fldCharType="begin"/>
    </w:r>
    <w:r>
      <w:rPr>
        <w:rStyle w:val="694"/>
      </w:rPr>
      <w:instrText xml:space="preserve"> PAGE </w:instrText>
    </w:r>
    <w:r>
      <w:fldChar w:fldCharType="separate"/>
    </w:r>
    <w:r>
      <w:rPr>
        <w:rStyle w:val="69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3992" w:hanging="360"/>
      </w:pPr>
      <w:rPr>
        <w:rFonts w:hint="default" w:ascii="Courier New" w:hAnsi="Courier New" w:eastAsia="Courier New" w:cs="Courier New"/>
      </w:rPr>
    </w:lvl>
    <w:lvl w:ilvl="2">
      <w:start w:val="1"/>
      <w:numFmt w:val="bullet"/>
      <w:isLgl w:val="false"/>
      <w:suff w:val="tab"/>
      <w:lvlText w:val="§"/>
      <w:lvlJc w:val="left"/>
      <w:pPr>
        <w:ind w:left="4712" w:hanging="360"/>
      </w:pPr>
      <w:rPr>
        <w:rFonts w:hint="default" w:ascii="Wingdings" w:hAnsi="Wingdings" w:eastAsia="Wingdings" w:cs="Wingdings"/>
      </w:rPr>
    </w:lvl>
    <w:lvl w:ilvl="3">
      <w:start w:val="1"/>
      <w:numFmt w:val="bullet"/>
      <w:isLgl w:val="false"/>
      <w:suff w:val="tab"/>
      <w:lvlText w:val="·"/>
      <w:lvlJc w:val="left"/>
      <w:pPr>
        <w:ind w:left="5432" w:hanging="360"/>
      </w:pPr>
      <w:rPr>
        <w:rFonts w:hint="default" w:ascii="Symbol" w:hAnsi="Symbol" w:eastAsia="Symbol" w:cs="Symbol"/>
      </w:rPr>
    </w:lvl>
    <w:lvl w:ilvl="4">
      <w:start w:val="1"/>
      <w:numFmt w:val="bullet"/>
      <w:isLgl w:val="false"/>
      <w:suff w:val="tab"/>
      <w:lvlText w:val="o"/>
      <w:lvlJc w:val="left"/>
      <w:pPr>
        <w:ind w:left="6152" w:hanging="360"/>
      </w:pPr>
      <w:rPr>
        <w:rFonts w:hint="default" w:ascii="Courier New" w:hAnsi="Courier New" w:eastAsia="Courier New" w:cs="Courier New"/>
      </w:rPr>
    </w:lvl>
    <w:lvl w:ilvl="5">
      <w:start w:val="1"/>
      <w:numFmt w:val="bullet"/>
      <w:isLgl w:val="false"/>
      <w:suff w:val="tab"/>
      <w:lvlText w:val="§"/>
      <w:lvlJc w:val="left"/>
      <w:pPr>
        <w:ind w:left="6872" w:hanging="360"/>
      </w:pPr>
      <w:rPr>
        <w:rFonts w:hint="default" w:ascii="Wingdings" w:hAnsi="Wingdings" w:eastAsia="Wingdings" w:cs="Wingdings"/>
      </w:rPr>
    </w:lvl>
    <w:lvl w:ilvl="6">
      <w:start w:val="1"/>
      <w:numFmt w:val="bullet"/>
      <w:isLgl w:val="false"/>
      <w:suff w:val="tab"/>
      <w:lvlText w:val="·"/>
      <w:lvlJc w:val="left"/>
      <w:pPr>
        <w:ind w:left="7592" w:hanging="360"/>
      </w:pPr>
      <w:rPr>
        <w:rFonts w:hint="default" w:ascii="Symbol" w:hAnsi="Symbol" w:eastAsia="Symbol" w:cs="Symbol"/>
      </w:rPr>
    </w:lvl>
    <w:lvl w:ilvl="7">
      <w:start w:val="1"/>
      <w:numFmt w:val="bullet"/>
      <w:isLgl w:val="false"/>
      <w:suff w:val="tab"/>
      <w:lvlText w:val="o"/>
      <w:lvlJc w:val="left"/>
      <w:pPr>
        <w:ind w:left="8312" w:hanging="360"/>
      </w:pPr>
      <w:rPr>
        <w:rFonts w:hint="default" w:ascii="Courier New" w:hAnsi="Courier New" w:eastAsia="Courier New" w:cs="Courier New"/>
      </w:rPr>
    </w:lvl>
    <w:lvl w:ilvl="8">
      <w:start w:val="1"/>
      <w:numFmt w:val="bullet"/>
      <w:isLgl w:val="false"/>
      <w:suff w:val="tab"/>
      <w:lvlText w:val="§"/>
      <w:lvlJc w:val="left"/>
      <w:pPr>
        <w:ind w:left="9032"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80"/>
    <w:link w:val="12"/>
    <w:uiPriority w:val="9"/>
    <w:rPr>
      <w:rFonts w:ascii="Arial" w:hAnsi="Arial" w:eastAsia="Arial" w:cs="Arial"/>
      <w:sz w:val="40"/>
      <w:szCs w:val="40"/>
    </w:rPr>
  </w:style>
  <w:style w:type="character" w:styleId="15">
    <w:name w:val="Heading 2 Char"/>
    <w:basedOn w:val="680"/>
    <w:link w:val="677"/>
    <w:uiPriority w:val="9"/>
    <w:rPr>
      <w:rFonts w:ascii="Arial" w:hAnsi="Arial" w:eastAsia="Arial" w:cs="Arial"/>
      <w:sz w:val="34"/>
    </w:rPr>
  </w:style>
  <w:style w:type="character" w:styleId="17">
    <w:name w:val="Heading 3 Char"/>
    <w:basedOn w:val="680"/>
    <w:link w:val="678"/>
    <w:uiPriority w:val="9"/>
    <w:rPr>
      <w:rFonts w:ascii="Arial" w:hAnsi="Arial" w:eastAsia="Arial" w:cs="Arial"/>
      <w:sz w:val="30"/>
      <w:szCs w:val="30"/>
    </w:rPr>
  </w:style>
  <w:style w:type="character" w:styleId="19">
    <w:name w:val="Heading 4 Char"/>
    <w:basedOn w:val="680"/>
    <w:link w:val="679"/>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8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8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8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8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8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68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68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0"/>
    <w:link w:val="687"/>
    <w:uiPriority w:val="99"/>
  </w:style>
  <w:style w:type="character" w:styleId="44">
    <w:name w:val="Footer Char"/>
    <w:basedOn w:val="680"/>
    <w:link w:val="686"/>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686"/>
    <w:uiPriority w:val="99"/>
  </w:style>
  <w:style w:type="table" w:styleId="48">
    <w:name w:val="Table Grid Light"/>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6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6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6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6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6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6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6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6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6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6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6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6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6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6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6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6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6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6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6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6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6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6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6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6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6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6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6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6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6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6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6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6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6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6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8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7"/>
    <w:uiPriority w:val="0"/>
    <w:qFormat/>
    <w:pPr>
      <w:jc w:val="both"/>
      <w:widowControl w:val="off"/>
    </w:pPr>
    <w:rPr>
      <w:rFonts w:ascii="Times New Roman" w:hAnsi="Times New Roman" w:eastAsia="宋体" w:cs="Times New Roman"/>
      <w:sz w:val="21"/>
      <w:szCs w:val="24"/>
      <w:lang w:val="en-US" w:eastAsia="zh-CN" w:bidi="ar-SA"/>
    </w:rPr>
  </w:style>
  <w:style w:type="paragraph" w:styleId="677">
    <w:name w:val="Heading 2"/>
    <w:basedOn w:val="676"/>
    <w:next w:val="676"/>
    <w:uiPriority w:val="0"/>
    <w:qFormat/>
    <w:pPr>
      <w:jc w:val="center"/>
      <w:keepLines/>
      <w:keepNext/>
      <w:spacing w:before="260" w:after="260" w:line="416" w:lineRule="auto"/>
      <w:outlineLvl w:val="1"/>
    </w:pPr>
    <w:rPr>
      <w:rFonts w:ascii="幼圆" w:hAnsi="Arial" w:eastAsia="楷体_GB2312"/>
      <w:b/>
      <w:sz w:val="44"/>
      <w:szCs w:val="20"/>
    </w:rPr>
  </w:style>
  <w:style w:type="paragraph" w:styleId="678">
    <w:name w:val="Heading 3"/>
    <w:basedOn w:val="676"/>
    <w:next w:val="682"/>
    <w:uiPriority w:val="0"/>
    <w:qFormat/>
    <w:pPr>
      <w:keepLines/>
      <w:keepNext/>
      <w:spacing w:before="260" w:after="260" w:line="416" w:lineRule="auto"/>
      <w:outlineLvl w:val="2"/>
    </w:pPr>
    <w:rPr>
      <w:b/>
      <w:sz w:val="32"/>
      <w:szCs w:val="20"/>
    </w:rPr>
  </w:style>
  <w:style w:type="paragraph" w:styleId="679">
    <w:name w:val="Heading 4"/>
    <w:basedOn w:val="676"/>
    <w:next w:val="676"/>
    <w:uiPriority w:val="0"/>
    <w:qFormat/>
    <w:pPr>
      <w:keepLines/>
      <w:keepNext/>
      <w:spacing w:before="280" w:after="290" w:line="376" w:lineRule="auto"/>
      <w:outlineLvl w:val="3"/>
    </w:pPr>
    <w:rPr>
      <w:rFonts w:ascii="Arial" w:hAnsi="Arial" w:eastAsia="黑体"/>
      <w:b/>
      <w:bCs/>
      <w:sz w:val="28"/>
      <w:szCs w:val="28"/>
    </w:rPr>
  </w:style>
  <w:style w:type="character" w:styleId="680" w:default="1">
    <w:name w:val="Default Paragraph Font"/>
    <w:uiPriority w:val="1"/>
    <w:semiHidden/>
    <w:unhideWhenUsed/>
    <w:qFormat/>
  </w:style>
  <w:style w:type="table" w:styleId="68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Calibri" w:hAnsi="Calibri" w:cs="Times New Roman"/>
      <w:sz w:val="20"/>
      <w:szCs w:val="20"/>
    </w:rPr>
    <w:tblPr>
      <w:tblCellMar>
        <w:left w:w="108" w:type="dxa"/>
        <w:top w:w="0" w:type="dxa"/>
        <w:right w:w="108" w:type="dxa"/>
        <w:bottom w:w="0" w:type="dxa"/>
      </w:tblCellMar>
    </w:tblPr>
  </w:style>
  <w:style w:type="paragraph" w:styleId="682">
    <w:name w:val="Normal Indent"/>
    <w:basedOn w:val="676"/>
    <w:uiPriority w:val="0"/>
    <w:unhideWhenUsed/>
    <w:qFormat/>
    <w:pPr>
      <w:ind w:firstLine="420"/>
    </w:pPr>
  </w:style>
  <w:style w:type="paragraph" w:styleId="683">
    <w:name w:val="annotation text"/>
    <w:basedOn w:val="676"/>
    <w:link w:val="706"/>
    <w:uiPriority w:val="0"/>
    <w:qFormat/>
    <w:pPr>
      <w:ind w:left="0" w:right="0"/>
      <w:jc w:val="left"/>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4"/>
      <w:lang w:val="en-US" w:eastAsia="zh-CN" w:bidi="ar"/>
    </w:rPr>
  </w:style>
  <w:style w:type="paragraph" w:styleId="684">
    <w:name w:val="Body Text"/>
    <w:basedOn w:val="676"/>
    <w:next w:val="676"/>
    <w:link w:val="704"/>
    <w:uiPriority w:val="0"/>
    <w:qFormat/>
    <w:rPr>
      <w:rFonts w:ascii="楷体_GB2312" w:hAnsi="Arial" w:eastAsia="楷体_GB2312" w:cstheme="minorBidi"/>
      <w:sz w:val="28"/>
      <w:szCs w:val="22"/>
    </w:rPr>
  </w:style>
  <w:style w:type="paragraph" w:styleId="685">
    <w:name w:val="Body Text Indent"/>
    <w:basedOn w:val="676"/>
    <w:next w:val="676"/>
    <w:link w:val="703"/>
    <w:uiPriority w:val="0"/>
    <w:qFormat/>
    <w:pPr>
      <w:ind w:firstLine="645"/>
    </w:pPr>
    <w:rPr>
      <w:rFonts w:ascii="楷体_GB2312" w:eastAsia="楷体_GB2312" w:hAnsiTheme="minorHAnsi" w:cstheme="minorBidi"/>
      <w:sz w:val="32"/>
      <w:szCs w:val="22"/>
    </w:rPr>
  </w:style>
  <w:style w:type="paragraph" w:styleId="686">
    <w:name w:val="Footer"/>
    <w:basedOn w:val="676"/>
    <w:uiPriority w:val="99"/>
    <w:unhideWhenUsed/>
    <w:qFormat/>
    <w:pPr>
      <w:jc w:val="left"/>
      <w:tabs>
        <w:tab w:val="center" w:pos="4153" w:leader="none"/>
        <w:tab w:val="right" w:pos="8306" w:leader="none"/>
      </w:tabs>
    </w:pPr>
    <w:rPr>
      <w:sz w:val="18"/>
      <w:szCs w:val="18"/>
    </w:rPr>
  </w:style>
  <w:style w:type="paragraph" w:styleId="687">
    <w:name w:val="Header"/>
    <w:basedOn w:val="676"/>
    <w:uiPriority w:val="0"/>
    <w:qFormat/>
    <w:pPr>
      <w:jc w:val="center"/>
      <w:tabs>
        <w:tab w:val="center" w:pos="4153" w:leader="none"/>
        <w:tab w:val="right" w:pos="8306" w:leader="none"/>
      </w:tabs>
      <w:pBdr>
        <w:bottom w:val="single" w:color="auto" w:sz="6" w:space="1"/>
      </w:pBdr>
    </w:pPr>
    <w:rPr>
      <w:sz w:val="18"/>
      <w:szCs w:val="18"/>
    </w:rPr>
  </w:style>
  <w:style w:type="paragraph" w:styleId="688">
    <w:name w:val="Body Text Indent 3"/>
    <w:basedOn w:val="676"/>
    <w:uiPriority w:val="0"/>
    <w:qFormat/>
    <w:pPr>
      <w:ind w:left="520" w:firstLine="425"/>
      <w:jc w:val="center"/>
    </w:pPr>
    <w:rPr>
      <w:rFonts w:ascii="方正行楷简体" w:hAnsi="Arial" w:eastAsia="方正行楷简体" w:cstheme="minorBidi"/>
      <w:sz w:val="36"/>
      <w:szCs w:val="22"/>
    </w:rPr>
  </w:style>
  <w:style w:type="paragraph" w:styleId="689">
    <w:name w:val="Normal (Web)"/>
    <w:basedOn w:val="676"/>
    <w:uiPriority w:val="0"/>
    <w:qFormat/>
    <w:rPr>
      <w:sz w:val="24"/>
    </w:rPr>
  </w:style>
  <w:style w:type="paragraph" w:styleId="690">
    <w:name w:val="Body Text First Indent"/>
    <w:basedOn w:val="684"/>
    <w:next w:val="691"/>
    <w:link w:val="705"/>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4"/>
      <w:szCs w:val="22"/>
      <w:lang w:val="en-US" w:eastAsia="zh-CN" w:bidi="ar"/>
    </w:rPr>
  </w:style>
  <w:style w:type="paragraph" w:styleId="691">
    <w:name w:val="Body Text First Indent 2"/>
    <w:basedOn w:val="685"/>
    <w:next w:val="676"/>
    <w:link w:val="702"/>
    <w:uiPriority w:val="0"/>
    <w:qFormat/>
    <w:pPr>
      <w:ind w:firstLine="420"/>
    </w:pPr>
  </w:style>
  <w:style w:type="table" w:styleId="692">
    <w:name w:val="Table Grid"/>
    <w:basedOn w:val="68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3">
    <w:name w:val="Strong"/>
    <w:basedOn w:val="680"/>
    <w:uiPriority w:val="0"/>
    <w:qFormat/>
    <w:rPr>
      <w:b/>
    </w:rPr>
  </w:style>
  <w:style w:type="character" w:styleId="694">
    <w:name w:val="page number"/>
    <w:basedOn w:val="680"/>
    <w:uiPriority w:val="0"/>
    <w:qFormat/>
  </w:style>
  <w:style w:type="paragraph" w:styleId="695" w:customStyle="1">
    <w:name w:val="列出段落12"/>
    <w:basedOn w:val="676"/>
    <w:uiPriority w:val="0"/>
    <w:qFormat/>
    <w:pPr>
      <w:ind w:firstLine="420"/>
    </w:pPr>
  </w:style>
  <w:style w:type="paragraph" w:styleId="696" w:customStyle="1">
    <w:name w:val="正文缩进1"/>
    <w:basedOn w:val="676"/>
    <w:uiPriority w:val="0"/>
    <w:qFormat/>
    <w:pPr>
      <w:ind w:firstLine="420"/>
    </w:pPr>
    <w:rPr>
      <w:szCs w:val="20"/>
    </w:rPr>
  </w:style>
  <w:style w:type="paragraph" w:styleId="697" w:customStyle="1">
    <w:name w:val="索引 11"/>
    <w:basedOn w:val="676"/>
    <w:next w:val="676"/>
    <w:uiPriority w:val="99"/>
    <w:qFormat/>
    <w:pPr>
      <w:spacing w:line="360" w:lineRule="auto"/>
    </w:pPr>
    <w:rPr>
      <w:rFonts w:ascii="仿宋_GB2312" w:eastAsia="仿宋_GB2312"/>
      <w:sz w:val="24"/>
      <w:szCs w:val="20"/>
    </w:rPr>
  </w:style>
  <w:style w:type="paragraph" w:styleId="69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699"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700">
    <w:name w:val="List Paragraph"/>
    <w:basedOn w:val="676"/>
    <w:uiPriority w:val="34"/>
    <w:qFormat/>
    <w:pPr>
      <w:ind w:firstLine="420"/>
    </w:pPr>
  </w:style>
  <w:style w:type="paragraph" w:styleId="701" w:customStyle="1">
    <w:name w:val="列出段落"/>
    <w:basedOn w:val="676"/>
    <w:uiPriority w:val="34"/>
    <w:qFormat/>
    <w:pPr>
      <w:ind w:firstLine="420"/>
    </w:pPr>
    <w:rPr>
      <w:rFonts w:ascii="Calibri" w:hAnsi="Calibri"/>
      <w:szCs w:val="22"/>
    </w:rPr>
  </w:style>
  <w:style w:type="character" w:styleId="702" w:customStyle="1">
    <w:name w:val="正文首行缩进 2 字符"/>
    <w:basedOn w:val="703"/>
    <w:link w:val="691"/>
    <w:uiPriority w:val="0"/>
    <w:qFormat/>
    <w:rPr>
      <w:rFonts w:hint="default" w:ascii="Times New Roman" w:hAnsi="Times New Roman" w:eastAsia="宋体" w:cs="Times New Roman"/>
      <w:sz w:val="21"/>
      <w:szCs w:val="24"/>
    </w:rPr>
  </w:style>
  <w:style w:type="character" w:styleId="703" w:customStyle="1">
    <w:name w:val="正文文本缩进 字符"/>
    <w:basedOn w:val="680"/>
    <w:link w:val="685"/>
    <w:uiPriority w:val="0"/>
    <w:qFormat/>
    <w:rPr>
      <w:rFonts w:hint="default" w:ascii="Times New Roman" w:hAnsi="Times New Roman" w:eastAsia="宋体" w:cs="Times New Roman"/>
      <w:sz w:val="21"/>
      <w:szCs w:val="24"/>
    </w:rPr>
  </w:style>
  <w:style w:type="character" w:styleId="704" w:customStyle="1">
    <w:name w:val="正文文本 字符"/>
    <w:basedOn w:val="680"/>
    <w:link w:val="684"/>
    <w:uiPriority w:val="0"/>
    <w:qFormat/>
    <w:rPr>
      <w:rFonts w:hint="default" w:ascii="Times New Roman" w:hAnsi="Times New Roman" w:eastAsia="宋体" w:cs="Times New Roman"/>
      <w:sz w:val="21"/>
      <w:szCs w:val="24"/>
    </w:rPr>
  </w:style>
  <w:style w:type="character" w:styleId="705" w:customStyle="1">
    <w:name w:val="正文首行缩进 字符"/>
    <w:basedOn w:val="704"/>
    <w:link w:val="690"/>
    <w:uiPriority w:val="0"/>
    <w:qFormat/>
    <w:rPr>
      <w:rFonts w:hint="default" w:ascii="Times New Roman" w:hAnsi="Times New Roman" w:eastAsia="宋体" w:cs="Times New Roman"/>
      <w:sz w:val="24"/>
      <w:szCs w:val="22"/>
    </w:rPr>
  </w:style>
  <w:style w:type="character" w:styleId="706" w:customStyle="1">
    <w:name w:val="批注文字 字符"/>
    <w:basedOn w:val="680"/>
    <w:link w:val="683"/>
    <w:uiPriority w:val="0"/>
    <w:qFormat/>
    <w:rPr>
      <w:rFonts w:hint="default" w:ascii="Times New Roman" w:hAnsi="Times New Roman" w:eastAsia="宋体" w:cs="Times New Roman"/>
      <w:sz w:val="21"/>
      <w:szCs w:val="24"/>
    </w:rPr>
  </w:style>
  <w:style w:type="paragraph" w:styleId="707" w:customStyle="1">
    <w:name w:val="Normal_1"/>
    <w:uiPriority w:val="0"/>
    <w:qFormat/>
    <w:rPr>
      <w:rFonts w:ascii="Times New Roman" w:hAnsi="Times New Roman" w:eastAsia="Times New Roman" w:cs="Times New Roman"/>
      <w:sz w:val="24"/>
      <w:szCs w:val="24"/>
    </w:rPr>
  </w:style>
  <w:style w:type="numbering" w:styleId="9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GuFY</dc:creator>
  <cp:lastModifiedBy>孙昊冲</cp:lastModifiedBy>
  <cp:revision>4</cp:revision>
  <dcterms:created xsi:type="dcterms:W3CDTF">2025-03-31T06:58:00Z</dcterms:created>
  <dcterms:modified xsi:type="dcterms:W3CDTF">2026-01-06T03:00:29Z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eyJoZGlkIjoiZTA4NzIyN2MxYTlmMzQ1NGE2MjU5NWRkMjhlOGMxYTAiLCJ1c2VySWQiOiI0NDE2OTI4MTEifQ==</vt:lpwstr>
  </property>
  <property fmtid="{D5CDD505-2E9C-101B-9397-08002B2CF9AE}" pid="4" name="ICV">
    <vt:lpwstr>09C868F9275C4FAA87FC68CE1FF17D11_13</vt:lpwstr>
  </property>
</Properties>
</file>